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D4044" w14:textId="77777777" w:rsidR="004A383D" w:rsidRPr="00464EB2" w:rsidRDefault="004A383D" w:rsidP="004A383D">
      <w:pPr>
        <w:spacing w:line="360" w:lineRule="auto"/>
        <w:ind w:right="20"/>
        <w:jc w:val="center"/>
        <w:rPr>
          <w:sz w:val="21"/>
          <w:szCs w:val="21"/>
        </w:rPr>
      </w:pPr>
      <w:bookmarkStart w:id="0" w:name="page1"/>
      <w:bookmarkEnd w:id="0"/>
      <w:r w:rsidRPr="00464EB2">
        <w:rPr>
          <w:rFonts w:eastAsia="Times New Roman"/>
          <w:b/>
          <w:bCs/>
          <w:sz w:val="21"/>
          <w:szCs w:val="21"/>
        </w:rPr>
        <w:t>UMOWA URBANISTYCZNA</w:t>
      </w:r>
    </w:p>
    <w:p w14:paraId="3A5721EF" w14:textId="77777777" w:rsidR="004A383D" w:rsidRPr="00464EB2" w:rsidRDefault="004A383D" w:rsidP="004A383D">
      <w:pPr>
        <w:spacing w:line="360" w:lineRule="auto"/>
        <w:jc w:val="both"/>
        <w:rPr>
          <w:sz w:val="21"/>
          <w:szCs w:val="21"/>
        </w:rPr>
      </w:pPr>
    </w:p>
    <w:p w14:paraId="3BBD8E43" w14:textId="77777777" w:rsidR="004A383D" w:rsidRDefault="004A383D" w:rsidP="004A383D">
      <w:pPr>
        <w:spacing w:line="360" w:lineRule="auto"/>
        <w:jc w:val="both"/>
        <w:rPr>
          <w:rFonts w:eastAsia="Times New Roman"/>
          <w:i/>
          <w:iCs/>
          <w:sz w:val="21"/>
          <w:szCs w:val="21"/>
        </w:rPr>
      </w:pPr>
      <w:r w:rsidRPr="00464EB2">
        <w:rPr>
          <w:rFonts w:eastAsia="Times New Roman"/>
          <w:i/>
          <w:iCs/>
          <w:sz w:val="21"/>
          <w:szCs w:val="21"/>
        </w:rPr>
        <w:t xml:space="preserve">zawarta </w:t>
      </w:r>
      <w:r>
        <w:rPr>
          <w:rFonts w:eastAsia="Times New Roman"/>
          <w:i/>
          <w:iCs/>
          <w:sz w:val="21"/>
          <w:szCs w:val="21"/>
        </w:rPr>
        <w:t xml:space="preserve">w dniu …………….….2025r. </w:t>
      </w:r>
      <w:r w:rsidRPr="00464EB2">
        <w:rPr>
          <w:rFonts w:eastAsia="Times New Roman"/>
          <w:i/>
          <w:iCs/>
          <w:sz w:val="21"/>
          <w:szCs w:val="21"/>
        </w:rPr>
        <w:t>pomiędzy:</w:t>
      </w:r>
    </w:p>
    <w:p w14:paraId="72078245" w14:textId="77777777" w:rsidR="004A383D" w:rsidRPr="00464EB2" w:rsidRDefault="004A383D" w:rsidP="004A383D">
      <w:pPr>
        <w:spacing w:line="360" w:lineRule="auto"/>
        <w:jc w:val="both"/>
        <w:rPr>
          <w:sz w:val="21"/>
          <w:szCs w:val="21"/>
        </w:rPr>
      </w:pPr>
      <w:r w:rsidRPr="00EB4A7A">
        <w:rPr>
          <w:rFonts w:eastAsia="Times New Roman"/>
          <w:b/>
          <w:iCs/>
          <w:sz w:val="21"/>
          <w:szCs w:val="21"/>
        </w:rPr>
        <w:t>Gminą Rogoźno</w:t>
      </w:r>
      <w:r>
        <w:rPr>
          <w:rFonts w:eastAsia="Times New Roman"/>
          <w:b/>
          <w:iCs/>
          <w:sz w:val="21"/>
          <w:szCs w:val="21"/>
        </w:rPr>
        <w:t>,</w:t>
      </w:r>
      <w:r w:rsidRPr="00EB4A7A">
        <w:rPr>
          <w:rFonts w:eastAsia="Times New Roman"/>
          <w:iCs/>
          <w:sz w:val="21"/>
          <w:szCs w:val="21"/>
        </w:rPr>
        <w:t xml:space="preserve"> z siedzibą w Rogoźnie, ul. Nowa 2, 64-610 Rogoźno, NIP </w:t>
      </w:r>
      <w:r w:rsidRPr="00EB4A7A">
        <w:rPr>
          <w:rFonts w:eastAsia="Times New Roman"/>
          <w:sz w:val="21"/>
          <w:szCs w:val="21"/>
        </w:rPr>
        <w:t>6060066997</w:t>
      </w:r>
      <w:r>
        <w:rPr>
          <w:rFonts w:eastAsia="Times New Roman"/>
          <w:sz w:val="21"/>
          <w:szCs w:val="21"/>
        </w:rPr>
        <w:t xml:space="preserve">, reprezentowaną przez </w:t>
      </w:r>
      <w:r w:rsidRPr="00EB4A7A">
        <w:rPr>
          <w:rFonts w:eastAsia="Times New Roman"/>
          <w:b/>
          <w:sz w:val="21"/>
          <w:szCs w:val="21"/>
        </w:rPr>
        <w:t xml:space="preserve">Burmistrza Rogoźna – Pana Łukasza </w:t>
      </w:r>
      <w:proofErr w:type="spellStart"/>
      <w:r w:rsidRPr="00EB4A7A">
        <w:rPr>
          <w:rFonts w:eastAsia="Times New Roman"/>
          <w:b/>
          <w:sz w:val="21"/>
          <w:szCs w:val="21"/>
        </w:rPr>
        <w:t>Zaranka</w:t>
      </w:r>
      <w:proofErr w:type="spellEnd"/>
      <w:r>
        <w:rPr>
          <w:rFonts w:eastAsia="Times New Roman"/>
          <w:sz w:val="21"/>
          <w:szCs w:val="21"/>
        </w:rPr>
        <w:t>, zwaną dalej „Gminą”,</w:t>
      </w:r>
    </w:p>
    <w:p w14:paraId="251D7A6B" w14:textId="77777777" w:rsidR="004A383D" w:rsidRPr="00464EB2" w:rsidRDefault="004A383D" w:rsidP="004A383D">
      <w:pPr>
        <w:spacing w:line="360" w:lineRule="auto"/>
        <w:jc w:val="both"/>
        <w:rPr>
          <w:sz w:val="21"/>
          <w:szCs w:val="21"/>
        </w:rPr>
      </w:pPr>
      <w:r w:rsidRPr="00464EB2">
        <w:rPr>
          <w:rFonts w:eastAsia="Times New Roman"/>
          <w:sz w:val="21"/>
          <w:szCs w:val="21"/>
        </w:rPr>
        <w:t>a</w:t>
      </w:r>
    </w:p>
    <w:p w14:paraId="76EE1D54" w14:textId="75E06380" w:rsidR="004A383D" w:rsidRPr="00464EB2" w:rsidRDefault="004A383D" w:rsidP="004A383D">
      <w:pPr>
        <w:spacing w:line="360" w:lineRule="auto"/>
        <w:jc w:val="both"/>
        <w:rPr>
          <w:rFonts w:eastAsia="Times New Roman"/>
          <w:sz w:val="21"/>
          <w:szCs w:val="21"/>
        </w:rPr>
      </w:pPr>
      <w:r w:rsidRPr="00464EB2">
        <w:rPr>
          <w:rFonts w:eastAsia="Times New Roman"/>
          <w:b/>
          <w:sz w:val="21"/>
          <w:szCs w:val="21"/>
        </w:rPr>
        <w:t>E&amp;W Sp. z o.o. Projekt Sp. k.</w:t>
      </w:r>
      <w:r w:rsidRPr="00464EB2">
        <w:rPr>
          <w:rFonts w:eastAsia="Times New Roman"/>
          <w:sz w:val="21"/>
          <w:szCs w:val="21"/>
        </w:rPr>
        <w:t xml:space="preserve">, z siedzibą w Jacewie, ul. Kwiatowa 23, 88-110 </w:t>
      </w:r>
      <w:r w:rsidR="005D53AB">
        <w:rPr>
          <w:rFonts w:eastAsia="Times New Roman"/>
          <w:sz w:val="21"/>
          <w:szCs w:val="21"/>
        </w:rPr>
        <w:t>Jacewo</w:t>
      </w:r>
      <w:r w:rsidRPr="00464EB2">
        <w:rPr>
          <w:rFonts w:eastAsia="Times New Roman"/>
          <w:sz w:val="21"/>
          <w:szCs w:val="21"/>
        </w:rPr>
        <w:t>,</w:t>
      </w:r>
      <w:r>
        <w:rPr>
          <w:rFonts w:eastAsia="Times New Roman"/>
          <w:sz w:val="21"/>
          <w:szCs w:val="21"/>
        </w:rPr>
        <w:t xml:space="preserve"> </w:t>
      </w:r>
      <w:r w:rsidRPr="00464EB2">
        <w:rPr>
          <w:rFonts w:eastAsia="Times New Roman"/>
          <w:sz w:val="21"/>
          <w:szCs w:val="21"/>
        </w:rPr>
        <w:t>REGON 340929907, KRS 0000390031,</w:t>
      </w:r>
      <w:r>
        <w:rPr>
          <w:rFonts w:eastAsia="Times New Roman"/>
          <w:sz w:val="21"/>
          <w:szCs w:val="21"/>
        </w:rPr>
        <w:t xml:space="preserve"> </w:t>
      </w:r>
      <w:r w:rsidRPr="00464EB2">
        <w:rPr>
          <w:rFonts w:eastAsia="Times New Roman"/>
          <w:sz w:val="21"/>
          <w:szCs w:val="21"/>
        </w:rPr>
        <w:t>reprezentowaną przez: Pana Józefa Ziaja, nr PESEL 69022014110, zwanym dalej ,,Inwestorem”.</w:t>
      </w:r>
    </w:p>
    <w:p w14:paraId="27E82424" w14:textId="77777777" w:rsidR="004A383D" w:rsidRPr="00464EB2" w:rsidRDefault="004A383D" w:rsidP="004A383D">
      <w:pPr>
        <w:spacing w:line="360" w:lineRule="auto"/>
        <w:jc w:val="both"/>
        <w:rPr>
          <w:sz w:val="21"/>
          <w:szCs w:val="21"/>
        </w:rPr>
      </w:pPr>
    </w:p>
    <w:p w14:paraId="0FBF400A" w14:textId="77777777" w:rsidR="004A383D" w:rsidRPr="00464EB2" w:rsidRDefault="004A383D" w:rsidP="004A383D">
      <w:pPr>
        <w:spacing w:line="360" w:lineRule="auto"/>
        <w:ind w:right="20"/>
        <w:jc w:val="center"/>
        <w:rPr>
          <w:sz w:val="21"/>
          <w:szCs w:val="21"/>
        </w:rPr>
      </w:pPr>
      <w:r w:rsidRPr="00464EB2">
        <w:rPr>
          <w:rFonts w:eastAsia="Times New Roman"/>
          <w:b/>
          <w:bCs/>
          <w:sz w:val="21"/>
          <w:szCs w:val="21"/>
        </w:rPr>
        <w:t>Preambuła</w:t>
      </w:r>
    </w:p>
    <w:p w14:paraId="370873A2" w14:textId="5221125E" w:rsidR="004A383D" w:rsidRPr="00464EB2" w:rsidRDefault="004A383D" w:rsidP="004A383D">
      <w:pPr>
        <w:spacing w:line="360" w:lineRule="auto"/>
        <w:jc w:val="both"/>
        <w:rPr>
          <w:sz w:val="21"/>
          <w:szCs w:val="21"/>
        </w:rPr>
      </w:pPr>
      <w:r w:rsidRPr="00464EB2">
        <w:rPr>
          <w:rFonts w:eastAsia="Times New Roman"/>
          <w:sz w:val="21"/>
          <w:szCs w:val="21"/>
        </w:rPr>
        <w:t xml:space="preserve">W związku z wyrażeniem przez Radę Miejską w Rogoźnie uchwałą nr XI/107/2024 z dnia 27 listopada 2024r. </w:t>
      </w:r>
      <w:r w:rsidRPr="00464EB2">
        <w:rPr>
          <w:sz w:val="21"/>
          <w:szCs w:val="21"/>
        </w:rPr>
        <w:t>zgody na przystąpienie do sporządzenia zintegrowanego planu inwestycyjnego na obszarze gminy Rogoźno w miejscowości Gościejewo dotyczącego lokalizacji instalacji odnawialnych źródeł energii innych niż elektrownie wiatrowe w rozumieniu ustawy z dnia 20 maja 2016r. o inwestycjach w zakresie elektrowni wiatrowych</w:t>
      </w:r>
      <w:r w:rsidRPr="00464EB2">
        <w:rPr>
          <w:rFonts w:eastAsia="Times New Roman"/>
          <w:sz w:val="21"/>
          <w:szCs w:val="21"/>
        </w:rPr>
        <w:t xml:space="preserve"> na działkach o </w:t>
      </w:r>
      <w:bookmarkStart w:id="1" w:name="_Hlk190338074"/>
      <w:r w:rsidRPr="00464EB2">
        <w:rPr>
          <w:rFonts w:eastAsia="Times New Roman"/>
          <w:sz w:val="21"/>
          <w:szCs w:val="21"/>
        </w:rPr>
        <w:t>nr ewid. 4 i 5 obręb Gościejewo</w:t>
      </w:r>
      <w:r w:rsidRPr="00464EB2">
        <w:rPr>
          <w:sz w:val="21"/>
          <w:szCs w:val="21"/>
        </w:rPr>
        <w:t xml:space="preserve"> </w:t>
      </w:r>
      <w:bookmarkEnd w:id="1"/>
      <w:r w:rsidRPr="00464EB2">
        <w:rPr>
          <w:rFonts w:eastAsia="Times New Roman"/>
          <w:sz w:val="21"/>
          <w:szCs w:val="21"/>
        </w:rPr>
        <w:t>oraz po przeprowadzeniu z Inwestorem negocjacji w zakresie treści projektu umowy urbanistycznej oraz projektu zintegrowanego planu inwestycyjnego, działając na podstawie art. 37ec ust. 2 pkt 7 oraz art. 37ed ustawy z dnia 27 marca 2003r. o</w:t>
      </w:r>
      <w:r w:rsidR="00413B47">
        <w:rPr>
          <w:rFonts w:eastAsia="Times New Roman"/>
          <w:sz w:val="21"/>
          <w:szCs w:val="21"/>
        </w:rPr>
        <w:t> </w:t>
      </w:r>
      <w:r w:rsidRPr="00464EB2">
        <w:rPr>
          <w:rFonts w:eastAsia="Times New Roman"/>
          <w:sz w:val="21"/>
          <w:szCs w:val="21"/>
        </w:rPr>
        <w:t>planowaniu i zagospodarowaniu przestrzennym (t.j. Dz. U. z 2024r. poz. 1130 ze zm.), strony zawierają umowę o następującej treści:</w:t>
      </w:r>
    </w:p>
    <w:p w14:paraId="5A48E9F0" w14:textId="77777777" w:rsidR="004A383D" w:rsidRPr="00464EB2" w:rsidRDefault="004A383D" w:rsidP="004A383D">
      <w:pPr>
        <w:spacing w:line="360" w:lineRule="auto"/>
        <w:jc w:val="both"/>
        <w:rPr>
          <w:sz w:val="21"/>
          <w:szCs w:val="21"/>
        </w:rPr>
      </w:pPr>
    </w:p>
    <w:p w14:paraId="3A437F18" w14:textId="2FB0F485" w:rsidR="004A383D" w:rsidRPr="00464EB2" w:rsidRDefault="004A383D" w:rsidP="004A383D">
      <w:pPr>
        <w:spacing w:line="360" w:lineRule="auto"/>
        <w:jc w:val="center"/>
        <w:rPr>
          <w:sz w:val="21"/>
          <w:szCs w:val="21"/>
        </w:rPr>
      </w:pPr>
      <w:r w:rsidRPr="00464EB2">
        <w:rPr>
          <w:rFonts w:eastAsia="Times New Roman"/>
          <w:b/>
          <w:bCs/>
          <w:sz w:val="21"/>
          <w:szCs w:val="21"/>
        </w:rPr>
        <w:t>§1</w:t>
      </w:r>
    </w:p>
    <w:p w14:paraId="4A6F8C91" w14:textId="77777777" w:rsidR="004A383D" w:rsidRPr="00464EB2" w:rsidRDefault="004A383D" w:rsidP="004A383D">
      <w:pPr>
        <w:spacing w:line="360" w:lineRule="auto"/>
        <w:jc w:val="both"/>
        <w:rPr>
          <w:sz w:val="21"/>
          <w:szCs w:val="21"/>
        </w:rPr>
      </w:pPr>
      <w:r w:rsidRPr="00464EB2">
        <w:rPr>
          <w:rFonts w:eastAsia="Times New Roman"/>
          <w:sz w:val="21"/>
          <w:szCs w:val="21"/>
        </w:rPr>
        <w:t>Przedmiotem niniejszej umowy jest ustalenie wzajemnych zobowiązań Inwestora i Gminy w zakresie realizacji inwestycji uzupełniającej w związku z toczącym się postępowaniem w sprawie uchwalenia zintegrowanego planu inwestycyjnego na terenie działek o nr ewid. 4, 7 oraz na terenie części działki o nr ewid. 5 obręb ewidencyjny Gościejewo.</w:t>
      </w:r>
    </w:p>
    <w:p w14:paraId="34707024" w14:textId="77777777" w:rsidR="004A383D" w:rsidRPr="00464EB2" w:rsidRDefault="004A383D" w:rsidP="004A383D">
      <w:pPr>
        <w:spacing w:line="360" w:lineRule="auto"/>
        <w:jc w:val="both"/>
        <w:rPr>
          <w:sz w:val="21"/>
          <w:szCs w:val="21"/>
        </w:rPr>
      </w:pPr>
    </w:p>
    <w:p w14:paraId="588AEA45" w14:textId="77777777" w:rsidR="004A383D" w:rsidRPr="00464EB2" w:rsidRDefault="004A383D" w:rsidP="004A383D">
      <w:pPr>
        <w:numPr>
          <w:ilvl w:val="3"/>
          <w:numId w:val="1"/>
        </w:numPr>
        <w:tabs>
          <w:tab w:val="left" w:pos="4560"/>
        </w:tabs>
        <w:spacing w:line="360" w:lineRule="auto"/>
        <w:ind w:left="4560" w:hanging="140"/>
        <w:jc w:val="both"/>
        <w:rPr>
          <w:rFonts w:eastAsia="Times New Roman"/>
          <w:b/>
          <w:bCs/>
          <w:sz w:val="21"/>
          <w:szCs w:val="21"/>
        </w:rPr>
      </w:pPr>
      <w:r w:rsidRPr="00464EB2">
        <w:rPr>
          <w:rFonts w:eastAsia="Times New Roman"/>
          <w:b/>
          <w:bCs/>
          <w:sz w:val="21"/>
          <w:szCs w:val="21"/>
        </w:rPr>
        <w:t>2</w:t>
      </w:r>
    </w:p>
    <w:p w14:paraId="644A470F" w14:textId="73B43433" w:rsidR="004A383D" w:rsidRPr="004A383D" w:rsidRDefault="004A383D" w:rsidP="004A383D">
      <w:pPr>
        <w:numPr>
          <w:ilvl w:val="0"/>
          <w:numId w:val="1"/>
        </w:numPr>
        <w:tabs>
          <w:tab w:val="left" w:pos="420"/>
        </w:tabs>
        <w:spacing w:line="360" w:lineRule="auto"/>
        <w:ind w:left="420" w:hanging="356"/>
        <w:jc w:val="both"/>
        <w:rPr>
          <w:rFonts w:eastAsia="Times New Roman"/>
          <w:sz w:val="21"/>
          <w:szCs w:val="21"/>
        </w:rPr>
      </w:pPr>
      <w:r w:rsidRPr="00464EB2">
        <w:rPr>
          <w:rFonts w:eastAsia="Times New Roman"/>
          <w:sz w:val="21"/>
          <w:szCs w:val="21"/>
        </w:rPr>
        <w:t xml:space="preserve">Inwestor zobowiązuje się do realizacji na własny koszt inwestycji uzupełniającej polegającej na </w:t>
      </w:r>
      <w:r w:rsidRPr="004A383D">
        <w:rPr>
          <w:sz w:val="21"/>
          <w:szCs w:val="21"/>
        </w:rPr>
        <w:t xml:space="preserve">przebudowie </w:t>
      </w:r>
      <w:r w:rsidR="005D53AB">
        <w:rPr>
          <w:sz w:val="21"/>
          <w:szCs w:val="21"/>
        </w:rPr>
        <w:t xml:space="preserve">publicznej </w:t>
      </w:r>
      <w:r w:rsidRPr="004A383D">
        <w:rPr>
          <w:sz w:val="21"/>
          <w:szCs w:val="21"/>
        </w:rPr>
        <w:t>drogi</w:t>
      </w:r>
      <w:r w:rsidRPr="004A383D">
        <w:rPr>
          <w:spacing w:val="-3"/>
          <w:sz w:val="21"/>
          <w:szCs w:val="21"/>
        </w:rPr>
        <w:t xml:space="preserve"> </w:t>
      </w:r>
      <w:r w:rsidRPr="004A383D">
        <w:rPr>
          <w:sz w:val="21"/>
          <w:szCs w:val="21"/>
        </w:rPr>
        <w:t>gminnej na działce o nr ewid. 7 obręb Gościejewo w formie utwardzenia kruszywem (tłuczniem) (dalej nazywa</w:t>
      </w:r>
      <w:r w:rsidR="00A72FB6">
        <w:rPr>
          <w:sz w:val="21"/>
          <w:szCs w:val="21"/>
        </w:rPr>
        <w:t>ną</w:t>
      </w:r>
      <w:r w:rsidRPr="004A383D">
        <w:rPr>
          <w:sz w:val="21"/>
          <w:szCs w:val="21"/>
        </w:rPr>
        <w:t xml:space="preserve"> „</w:t>
      </w:r>
      <w:r w:rsidRPr="004A383D">
        <w:rPr>
          <w:b/>
          <w:bCs/>
          <w:sz w:val="21"/>
          <w:szCs w:val="21"/>
        </w:rPr>
        <w:t>Inwestycją uzupełniającą</w:t>
      </w:r>
      <w:r w:rsidRPr="004A383D">
        <w:rPr>
          <w:sz w:val="21"/>
          <w:szCs w:val="21"/>
        </w:rPr>
        <w:t>”).</w:t>
      </w:r>
    </w:p>
    <w:p w14:paraId="1094FD2B" w14:textId="77777777" w:rsidR="004A383D" w:rsidRPr="004A383D" w:rsidRDefault="004A383D" w:rsidP="004A383D">
      <w:pPr>
        <w:numPr>
          <w:ilvl w:val="0"/>
          <w:numId w:val="1"/>
        </w:numPr>
        <w:tabs>
          <w:tab w:val="left" w:pos="420"/>
        </w:tabs>
        <w:spacing w:line="360" w:lineRule="auto"/>
        <w:ind w:left="420" w:hanging="356"/>
        <w:jc w:val="both"/>
        <w:rPr>
          <w:rFonts w:eastAsia="Times New Roman"/>
          <w:iCs/>
          <w:sz w:val="21"/>
          <w:szCs w:val="21"/>
        </w:rPr>
      </w:pPr>
      <w:r w:rsidRPr="004A383D">
        <w:rPr>
          <w:rFonts w:eastAsia="Times New Roman"/>
          <w:iCs/>
          <w:sz w:val="21"/>
          <w:szCs w:val="21"/>
        </w:rPr>
        <w:t>Inwestycja uzupełniająca obejmuje następujący zakres:</w:t>
      </w:r>
    </w:p>
    <w:p w14:paraId="3EC1119E" w14:textId="77777777" w:rsidR="004A383D" w:rsidRPr="004A383D" w:rsidRDefault="004A383D" w:rsidP="004A383D">
      <w:pPr>
        <w:numPr>
          <w:ilvl w:val="1"/>
          <w:numId w:val="1"/>
        </w:numPr>
        <w:tabs>
          <w:tab w:val="left" w:pos="720"/>
        </w:tabs>
        <w:spacing w:line="360" w:lineRule="auto"/>
        <w:ind w:left="720" w:hanging="364"/>
        <w:jc w:val="both"/>
        <w:rPr>
          <w:rFonts w:eastAsia="Times New Roman"/>
          <w:iCs/>
          <w:sz w:val="21"/>
          <w:szCs w:val="21"/>
        </w:rPr>
      </w:pPr>
      <w:r w:rsidRPr="004A383D">
        <w:rPr>
          <w:rFonts w:eastAsia="Times New Roman"/>
          <w:iCs/>
          <w:sz w:val="21"/>
          <w:szCs w:val="21"/>
        </w:rPr>
        <w:t>długość drogi  –  478 m.</w:t>
      </w:r>
    </w:p>
    <w:p w14:paraId="0FCDC0AE" w14:textId="3CEC6048" w:rsidR="004A383D" w:rsidRPr="004A383D" w:rsidRDefault="004A383D" w:rsidP="004A383D">
      <w:pPr>
        <w:numPr>
          <w:ilvl w:val="1"/>
          <w:numId w:val="1"/>
        </w:numPr>
        <w:tabs>
          <w:tab w:val="left" w:pos="720"/>
        </w:tabs>
        <w:spacing w:line="360" w:lineRule="auto"/>
        <w:ind w:left="720" w:hanging="364"/>
        <w:jc w:val="both"/>
        <w:rPr>
          <w:rFonts w:eastAsia="Times New Roman"/>
          <w:iCs/>
          <w:sz w:val="21"/>
          <w:szCs w:val="21"/>
        </w:rPr>
      </w:pPr>
      <w:r w:rsidRPr="004A383D">
        <w:rPr>
          <w:rFonts w:eastAsia="Times New Roman"/>
          <w:iCs/>
          <w:sz w:val="21"/>
          <w:szCs w:val="21"/>
        </w:rPr>
        <w:t xml:space="preserve">szerokość drogi  – </w:t>
      </w:r>
      <w:r>
        <w:rPr>
          <w:rFonts w:eastAsia="Times New Roman"/>
          <w:iCs/>
          <w:sz w:val="21"/>
          <w:szCs w:val="21"/>
        </w:rPr>
        <w:t>5</w:t>
      </w:r>
      <w:r w:rsidRPr="004A383D">
        <w:rPr>
          <w:rFonts w:eastAsia="Times New Roman"/>
          <w:iCs/>
          <w:sz w:val="21"/>
          <w:szCs w:val="21"/>
        </w:rPr>
        <w:t xml:space="preserve"> m.</w:t>
      </w:r>
    </w:p>
    <w:p w14:paraId="6365845D" w14:textId="77777777" w:rsidR="004A383D" w:rsidRPr="00464EB2" w:rsidRDefault="004A383D" w:rsidP="004A383D">
      <w:pPr>
        <w:numPr>
          <w:ilvl w:val="0"/>
          <w:numId w:val="1"/>
        </w:numPr>
        <w:tabs>
          <w:tab w:val="left" w:pos="420"/>
        </w:tabs>
        <w:spacing w:line="360" w:lineRule="auto"/>
        <w:ind w:left="420" w:hanging="356"/>
        <w:jc w:val="both"/>
        <w:rPr>
          <w:rFonts w:eastAsia="Times New Roman"/>
          <w:i/>
          <w:iCs/>
          <w:sz w:val="21"/>
          <w:szCs w:val="21"/>
        </w:rPr>
      </w:pPr>
      <w:r w:rsidRPr="00464EB2">
        <w:rPr>
          <w:rFonts w:eastAsia="Times New Roman"/>
          <w:iCs/>
          <w:sz w:val="21"/>
          <w:szCs w:val="21"/>
        </w:rPr>
        <w:t>Inwestycja uzupełniająca realizowana będzie na terenie drogi stanowiącej własność Gminy.</w:t>
      </w:r>
    </w:p>
    <w:p w14:paraId="4893C39E" w14:textId="77777777" w:rsidR="004A383D" w:rsidRPr="004A383D" w:rsidRDefault="004A383D" w:rsidP="004A383D">
      <w:pPr>
        <w:spacing w:line="360" w:lineRule="auto"/>
        <w:jc w:val="both"/>
        <w:rPr>
          <w:rFonts w:eastAsia="Times New Roman"/>
          <w:sz w:val="21"/>
          <w:szCs w:val="21"/>
        </w:rPr>
      </w:pPr>
    </w:p>
    <w:p w14:paraId="67C46A73" w14:textId="77777777" w:rsidR="004A383D" w:rsidRPr="004A383D" w:rsidRDefault="004A383D" w:rsidP="004A383D">
      <w:pPr>
        <w:numPr>
          <w:ilvl w:val="3"/>
          <w:numId w:val="1"/>
        </w:numPr>
        <w:tabs>
          <w:tab w:val="left" w:pos="4560"/>
        </w:tabs>
        <w:spacing w:line="360" w:lineRule="auto"/>
        <w:ind w:left="4560" w:hanging="140"/>
        <w:jc w:val="both"/>
        <w:rPr>
          <w:rFonts w:eastAsia="Times New Roman"/>
          <w:b/>
          <w:bCs/>
          <w:sz w:val="21"/>
          <w:szCs w:val="21"/>
        </w:rPr>
      </w:pPr>
      <w:r w:rsidRPr="004A383D">
        <w:rPr>
          <w:rFonts w:eastAsia="Times New Roman"/>
          <w:b/>
          <w:bCs/>
          <w:sz w:val="21"/>
          <w:szCs w:val="21"/>
        </w:rPr>
        <w:t>3</w:t>
      </w:r>
    </w:p>
    <w:p w14:paraId="7534A6C0" w14:textId="6C5BFDA8" w:rsidR="004A383D" w:rsidRPr="004A383D" w:rsidRDefault="004A383D" w:rsidP="004A383D">
      <w:pPr>
        <w:numPr>
          <w:ilvl w:val="0"/>
          <w:numId w:val="2"/>
        </w:numPr>
        <w:tabs>
          <w:tab w:val="left" w:pos="400"/>
        </w:tabs>
        <w:spacing w:line="360" w:lineRule="auto"/>
        <w:ind w:left="420" w:right="20" w:hanging="356"/>
        <w:jc w:val="both"/>
        <w:rPr>
          <w:rFonts w:eastAsia="Times New Roman"/>
          <w:sz w:val="21"/>
          <w:szCs w:val="21"/>
        </w:rPr>
      </w:pPr>
      <w:r w:rsidRPr="004A383D">
        <w:rPr>
          <w:rFonts w:eastAsia="Times New Roman"/>
          <w:sz w:val="21"/>
          <w:szCs w:val="21"/>
        </w:rPr>
        <w:t xml:space="preserve">Inwestor zobowiązuję się do realizacji Inwestycji uzupełniającej, o której mowa w § 2 pod warunkiem uzyskania warunków przyłączenia do sieci dla </w:t>
      </w:r>
      <w:r w:rsidRPr="004A383D">
        <w:rPr>
          <w:sz w:val="21"/>
          <w:szCs w:val="21"/>
        </w:rPr>
        <w:t>instalacji odnawialnych źródeł energii</w:t>
      </w:r>
      <w:r w:rsidRPr="004A383D">
        <w:rPr>
          <w:rFonts w:eastAsia="Times New Roman"/>
          <w:sz w:val="21"/>
          <w:szCs w:val="21"/>
        </w:rPr>
        <w:t xml:space="preserve"> zaplanowanych na terenie działki nr ewid. 4 i części działki nr ewid. 5 obręb Gościejewo co najmniej o mocy </w:t>
      </w:r>
      <w:r w:rsidRPr="004A383D">
        <w:rPr>
          <w:rFonts w:eastAsia="Times New Roman"/>
          <w:sz w:val="21"/>
          <w:szCs w:val="21"/>
        </w:rPr>
        <w:lastRenderedPageBreak/>
        <w:t>przyłączeniowej 5 MW (dalej nazywan</w:t>
      </w:r>
      <w:r w:rsidR="00A72FB6">
        <w:rPr>
          <w:rFonts w:eastAsia="Times New Roman"/>
          <w:sz w:val="21"/>
          <w:szCs w:val="21"/>
        </w:rPr>
        <w:t xml:space="preserve">ą </w:t>
      </w:r>
      <w:r w:rsidRPr="004A383D">
        <w:rPr>
          <w:rFonts w:eastAsia="Times New Roman"/>
          <w:sz w:val="21"/>
          <w:szCs w:val="21"/>
        </w:rPr>
        <w:t>„</w:t>
      </w:r>
      <w:r w:rsidRPr="004A383D">
        <w:rPr>
          <w:rFonts w:eastAsia="Times New Roman"/>
          <w:b/>
          <w:bCs/>
          <w:sz w:val="21"/>
          <w:szCs w:val="21"/>
        </w:rPr>
        <w:t>Inwestycją główną</w:t>
      </w:r>
      <w:r w:rsidRPr="004A383D">
        <w:rPr>
          <w:rFonts w:eastAsia="Times New Roman"/>
          <w:sz w:val="21"/>
          <w:szCs w:val="21"/>
        </w:rPr>
        <w:t>”) oraz zawarcia umowy o przyłączenie do sieci z operatorem energetycznym.</w:t>
      </w:r>
    </w:p>
    <w:p w14:paraId="7FEDFFF1" w14:textId="713DE475" w:rsidR="004A383D" w:rsidRPr="004A383D" w:rsidRDefault="004A383D" w:rsidP="004A383D">
      <w:pPr>
        <w:numPr>
          <w:ilvl w:val="0"/>
          <w:numId w:val="2"/>
        </w:numPr>
        <w:tabs>
          <w:tab w:val="left" w:pos="400"/>
        </w:tabs>
        <w:spacing w:line="360" w:lineRule="auto"/>
        <w:ind w:left="420" w:right="20" w:hanging="356"/>
        <w:jc w:val="both"/>
        <w:rPr>
          <w:rFonts w:eastAsia="Times New Roman"/>
          <w:sz w:val="21"/>
          <w:szCs w:val="21"/>
        </w:rPr>
      </w:pPr>
      <w:r w:rsidRPr="004A383D">
        <w:rPr>
          <w:rFonts w:eastAsia="Times New Roman"/>
          <w:sz w:val="21"/>
          <w:szCs w:val="21"/>
        </w:rPr>
        <w:t xml:space="preserve">Inwestycja uzupełniająca opisana w § 2 zostanie zrealizowana przez Inwestora </w:t>
      </w:r>
      <w:r w:rsidRPr="004A383D">
        <w:rPr>
          <w:rFonts w:eastAsia="Times New Roman"/>
          <w:b/>
          <w:sz w:val="21"/>
          <w:szCs w:val="21"/>
        </w:rPr>
        <w:t>w terminie 48 miesięcy od dnia</w:t>
      </w:r>
      <w:r>
        <w:rPr>
          <w:rFonts w:eastAsia="Times New Roman"/>
          <w:b/>
          <w:sz w:val="21"/>
          <w:szCs w:val="21"/>
        </w:rPr>
        <w:t xml:space="preserve"> </w:t>
      </w:r>
      <w:r w:rsidRPr="004A383D">
        <w:rPr>
          <w:rFonts w:eastAsia="Times New Roman"/>
          <w:b/>
          <w:bCs/>
          <w:sz w:val="21"/>
          <w:szCs w:val="21"/>
        </w:rPr>
        <w:t>zawarcia umowy o przyłączenie do sieci</w:t>
      </w:r>
      <w:r w:rsidRPr="004A383D">
        <w:rPr>
          <w:rFonts w:eastAsia="Times New Roman"/>
          <w:sz w:val="21"/>
          <w:szCs w:val="21"/>
        </w:rPr>
        <w:t>, o której mowa w ust. 1 niniejszego paragrafu.</w:t>
      </w:r>
    </w:p>
    <w:p w14:paraId="6880CBD7" w14:textId="77777777" w:rsidR="004A383D" w:rsidRPr="004A383D" w:rsidRDefault="004A383D" w:rsidP="004A383D">
      <w:pPr>
        <w:numPr>
          <w:ilvl w:val="0"/>
          <w:numId w:val="2"/>
        </w:numPr>
        <w:tabs>
          <w:tab w:val="left" w:pos="400"/>
        </w:tabs>
        <w:spacing w:line="360" w:lineRule="auto"/>
        <w:ind w:left="420" w:right="20" w:hanging="356"/>
        <w:jc w:val="both"/>
        <w:rPr>
          <w:rFonts w:eastAsia="Times New Roman"/>
          <w:sz w:val="21"/>
          <w:szCs w:val="21"/>
        </w:rPr>
      </w:pPr>
      <w:r w:rsidRPr="004A383D">
        <w:rPr>
          <w:rFonts w:eastAsia="Times New Roman"/>
          <w:sz w:val="21"/>
          <w:szCs w:val="21"/>
        </w:rPr>
        <w:t>Inwestor zobowiązuje się w terminie 14 dni do poinformowania Gminy o uzyskaniu warunków przyłączenia do sieci dla Inwestycji głównej oraz o zawarciu umowy przyłączenia do sieci.</w:t>
      </w:r>
    </w:p>
    <w:p w14:paraId="3018EAB9" w14:textId="77777777" w:rsidR="004A383D" w:rsidRPr="00464EB2" w:rsidRDefault="004A383D" w:rsidP="004A383D">
      <w:pPr>
        <w:numPr>
          <w:ilvl w:val="0"/>
          <w:numId w:val="2"/>
        </w:numPr>
        <w:tabs>
          <w:tab w:val="left" w:pos="400"/>
        </w:tabs>
        <w:spacing w:line="360" w:lineRule="auto"/>
        <w:ind w:left="420" w:right="20" w:hanging="356"/>
        <w:jc w:val="both"/>
        <w:rPr>
          <w:rFonts w:eastAsia="Times New Roman"/>
          <w:sz w:val="21"/>
          <w:szCs w:val="21"/>
        </w:rPr>
      </w:pPr>
      <w:r w:rsidRPr="004A383D">
        <w:rPr>
          <w:rFonts w:eastAsia="Times New Roman"/>
          <w:sz w:val="21"/>
          <w:szCs w:val="21"/>
        </w:rPr>
        <w:t xml:space="preserve">Szczegółowe rozwiązania techniczne zawarte będą w opracowanej przez Inwestora dokumentacji projektowej, która będzie uzgadniana z Gminą. Dokumentacja będzie uzgadniana w oparciu </w:t>
      </w:r>
      <w:r w:rsidRPr="00464EB2">
        <w:rPr>
          <w:rFonts w:eastAsia="Times New Roman"/>
          <w:sz w:val="21"/>
          <w:szCs w:val="21"/>
        </w:rPr>
        <w:t>o odzwierciedlającą stan faktyczny na dzień wydania uzgodnień infrastrukturę, zagospodarowanie terenu, oraz mając na uwadze wykonane w ramach innych zadań inwestycje lub trwające prace projektowe.</w:t>
      </w:r>
    </w:p>
    <w:p w14:paraId="46F17919" w14:textId="77777777" w:rsidR="004A383D" w:rsidRPr="00464EB2" w:rsidRDefault="004A383D" w:rsidP="004A383D">
      <w:pPr>
        <w:numPr>
          <w:ilvl w:val="0"/>
          <w:numId w:val="2"/>
        </w:numPr>
        <w:tabs>
          <w:tab w:val="left" w:pos="400"/>
        </w:tabs>
        <w:spacing w:line="360" w:lineRule="auto"/>
        <w:ind w:left="420" w:right="20" w:hanging="356"/>
        <w:jc w:val="both"/>
        <w:rPr>
          <w:rFonts w:eastAsia="Times New Roman"/>
          <w:sz w:val="21"/>
          <w:szCs w:val="21"/>
        </w:rPr>
      </w:pPr>
      <w:r w:rsidRPr="00464EB2">
        <w:rPr>
          <w:rFonts w:eastAsia="Times New Roman"/>
          <w:sz w:val="21"/>
          <w:szCs w:val="21"/>
        </w:rPr>
        <w:t>Inwestor oświadcza, iż nie rości i nie będzie rościł w przyszłości żadnych roszczeń z tytułu wykonania Inwestycji uzupełniającej, w szczególności z tytułu poniesionych nakładów na Inwestycję uzupełniającą, jak również nie będzie występował do Gminy z jakimikolwiek roszczeniami finansowymi związanymi z realizacją Inwestycji uzupełniającej.</w:t>
      </w:r>
    </w:p>
    <w:p w14:paraId="38BF8F45" w14:textId="1AB2F712" w:rsidR="004A383D" w:rsidRPr="00464EB2" w:rsidRDefault="004A383D" w:rsidP="004A383D">
      <w:pPr>
        <w:numPr>
          <w:ilvl w:val="0"/>
          <w:numId w:val="2"/>
        </w:numPr>
        <w:tabs>
          <w:tab w:val="left" w:pos="400"/>
        </w:tabs>
        <w:spacing w:line="360" w:lineRule="auto"/>
        <w:ind w:left="420" w:right="20" w:hanging="356"/>
        <w:jc w:val="both"/>
        <w:rPr>
          <w:rFonts w:eastAsia="Times New Roman"/>
          <w:sz w:val="21"/>
          <w:szCs w:val="21"/>
        </w:rPr>
      </w:pPr>
      <w:r w:rsidRPr="00464EB2">
        <w:rPr>
          <w:rFonts w:eastAsia="Times New Roman"/>
          <w:sz w:val="21"/>
          <w:szCs w:val="21"/>
        </w:rPr>
        <w:t xml:space="preserve">Inwestor zobowiązuje się na własny koszt zapewnić opracowanie niezbędnej </w:t>
      </w:r>
      <w:r>
        <w:rPr>
          <w:rFonts w:eastAsia="Times New Roman"/>
          <w:sz w:val="21"/>
          <w:szCs w:val="21"/>
        </w:rPr>
        <w:t xml:space="preserve">wymaganej przepisami prawa </w:t>
      </w:r>
      <w:r w:rsidRPr="00464EB2">
        <w:rPr>
          <w:rFonts w:eastAsia="Times New Roman"/>
          <w:sz w:val="21"/>
          <w:szCs w:val="21"/>
        </w:rPr>
        <w:t xml:space="preserve">dokumentacji Inwestycji uzupełniającej, a także dokonać wszelkich </w:t>
      </w:r>
      <w:r>
        <w:rPr>
          <w:rFonts w:eastAsia="Times New Roman"/>
          <w:sz w:val="21"/>
          <w:szCs w:val="21"/>
        </w:rPr>
        <w:t xml:space="preserve">wymaganych przepisami prawa </w:t>
      </w:r>
      <w:r w:rsidRPr="00464EB2">
        <w:rPr>
          <w:rFonts w:eastAsia="Times New Roman"/>
          <w:sz w:val="21"/>
          <w:szCs w:val="21"/>
        </w:rPr>
        <w:t>uzgodnień dokumentacji z odpowiednimi organami i instytucjami. Dokumentacja będzie wykonana przez osobę do tego uprawnioną oraz będzie zgodna z normami i zasadami wiedzy technicznej oraz aktualnie obowiązującymi przepisami prawa, w szczególności z ustawą z dnia 7 lipca 1994 r. Prawo budowlane (t. j. Dz. U. 2024 r. poz. 725 ze zm.), ustawą z dnia 10 kwietnia 2003r. o</w:t>
      </w:r>
      <w:r w:rsidR="00413B47">
        <w:rPr>
          <w:rFonts w:eastAsia="Times New Roman"/>
          <w:sz w:val="21"/>
          <w:szCs w:val="21"/>
        </w:rPr>
        <w:t> </w:t>
      </w:r>
      <w:r w:rsidRPr="00464EB2">
        <w:rPr>
          <w:rFonts w:eastAsia="Times New Roman"/>
          <w:sz w:val="21"/>
          <w:szCs w:val="21"/>
        </w:rPr>
        <w:t>szczególnych zasadach przygotowania i realizacji inwestycji w zakresie dróg publicznych (t. j. Dz.U. z 2024r. poz. 311), ustawą z dnia 21 marca 1985 r. o drogach publicznych (t. j. Dz. U. z 2024r. poz. 320 ze zm.), ustawą z dnia 20 lipca 2017 r. Prawo wodne (t.j. Dz. U. z 2024r. poz. 1087) oraz przepisów wykonawczych, w tym rozporządzeniem Ministra Infrastruktury z dnia 24 czerwca 2022 r. w sprawie przepisów techniczno-budowlanych dotyczących dróg publicznych, tj. musi zawierać wszystko co jest potrzebne do</w:t>
      </w:r>
      <w:r w:rsidRPr="00464EB2">
        <w:t xml:space="preserve"> </w:t>
      </w:r>
      <w:r w:rsidRPr="00464EB2">
        <w:rPr>
          <w:rFonts w:eastAsia="Times New Roman"/>
          <w:sz w:val="21"/>
          <w:szCs w:val="21"/>
        </w:rPr>
        <w:t>dokonania skutecznego zgłoszenia robót budowlanych właściwemu organowi administracji architektoniczno-budowlanej, a parametry Inwestycji uzupełniającej odpowiadać będą parame</w:t>
      </w:r>
      <w:r w:rsidR="00643BEC">
        <w:rPr>
          <w:rFonts w:eastAsia="Times New Roman"/>
          <w:sz w:val="21"/>
          <w:szCs w:val="21"/>
        </w:rPr>
        <w:t>trom określonym w Umowie.</w:t>
      </w:r>
    </w:p>
    <w:p w14:paraId="27E82615" w14:textId="77777777" w:rsidR="004A383D" w:rsidRPr="00464EB2" w:rsidRDefault="004A383D" w:rsidP="004A383D">
      <w:pPr>
        <w:numPr>
          <w:ilvl w:val="0"/>
          <w:numId w:val="2"/>
        </w:numPr>
        <w:tabs>
          <w:tab w:val="left" w:pos="400"/>
        </w:tabs>
        <w:spacing w:line="360" w:lineRule="auto"/>
        <w:ind w:left="400" w:hanging="356"/>
        <w:jc w:val="both"/>
        <w:rPr>
          <w:rFonts w:eastAsia="Times New Roman"/>
          <w:sz w:val="21"/>
          <w:szCs w:val="21"/>
        </w:rPr>
      </w:pPr>
      <w:r w:rsidRPr="00464EB2">
        <w:rPr>
          <w:rFonts w:eastAsia="Times New Roman"/>
          <w:sz w:val="21"/>
          <w:szCs w:val="21"/>
        </w:rPr>
        <w:t>Przed przystąpieniem do robót Inwestor zobowiązany jest do sporządzenia oraz zatwierdzenia przez właściwy organ czasowej zmiany organizacji ruchu na czas prowadzenia robót.</w:t>
      </w:r>
    </w:p>
    <w:p w14:paraId="1009A935"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Inwestor oświadcza i zobowiązuje się, iż wszelkie zmiany w trakcie realizacji robót budowlanych dotyczące Inwestycji uzupełniającej w odniesieniu do zatwierdzonej dokumentacji projektowej, jako zmiany istotne i zmiany nieistotne zostaną uzgodnione z Gminą, która to dokona akceptacji zmian bez zbędnej zwłoki, przed ich wprowadzeniem.</w:t>
      </w:r>
    </w:p>
    <w:p w14:paraId="5DAD04DC" w14:textId="08E362BE"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 xml:space="preserve">Przed dokonaniem zgłoszenia robót budowlanych właściwemu organowi administracji architektoniczno-budowlanej, Inwestor przedstawi Gminie do uzgodnienia dokumentację. Gmina może zgłosić uwagi </w:t>
      </w:r>
      <w:r w:rsidRPr="00464EB2">
        <w:rPr>
          <w:rFonts w:eastAsia="Times New Roman"/>
          <w:b/>
          <w:bCs/>
          <w:sz w:val="21"/>
          <w:szCs w:val="21"/>
        </w:rPr>
        <w:t xml:space="preserve">w terminie 30 dni </w:t>
      </w:r>
      <w:r w:rsidRPr="00464EB2">
        <w:rPr>
          <w:rFonts w:eastAsia="Times New Roman"/>
          <w:sz w:val="21"/>
          <w:szCs w:val="21"/>
        </w:rPr>
        <w:t xml:space="preserve">od dnia otrzymania dokumentacji. W przypadku braku uwag, Gmina zobowiązuje się do przekazania takiej informacji Inwestorowi i uzgodnienia w formie </w:t>
      </w:r>
      <w:r w:rsidRPr="00464EB2">
        <w:rPr>
          <w:rFonts w:eastAsia="Times New Roman"/>
          <w:sz w:val="21"/>
          <w:szCs w:val="21"/>
        </w:rPr>
        <w:lastRenderedPageBreak/>
        <w:t>pisemnej, w</w:t>
      </w:r>
      <w:r w:rsidR="00413B47">
        <w:rPr>
          <w:rFonts w:eastAsia="Times New Roman"/>
          <w:sz w:val="21"/>
          <w:szCs w:val="21"/>
        </w:rPr>
        <w:t> </w:t>
      </w:r>
      <w:r w:rsidRPr="00464EB2">
        <w:rPr>
          <w:rFonts w:eastAsia="Times New Roman"/>
          <w:sz w:val="21"/>
          <w:szCs w:val="21"/>
        </w:rPr>
        <w:t>przypadku nie przekazania takiej informacji w/w terminie uznaje się, że Gmina nie zaakceptowała dokumentacji. W przypadku, gdyby rozwiązania projektowe przedstawione w dokumentacji okazały się dla Gminy nie do zaakceptowania m.in. ze względu na sprzeczność z obowiązującymi przepisami prawa lub z innych powodów wskazanych przez Gminę, Inwestor zobowiązuje się do ich zmiany, zgodnie z</w:t>
      </w:r>
      <w:r w:rsidR="00431EC0">
        <w:rPr>
          <w:rFonts w:eastAsia="Times New Roman"/>
          <w:sz w:val="21"/>
          <w:szCs w:val="21"/>
        </w:rPr>
        <w:t> </w:t>
      </w:r>
      <w:r w:rsidRPr="00464EB2">
        <w:rPr>
          <w:rFonts w:eastAsia="Times New Roman"/>
          <w:sz w:val="21"/>
          <w:szCs w:val="21"/>
        </w:rPr>
        <w:t>zaleceniami/wytycznymi Gminy</w:t>
      </w:r>
      <w:r>
        <w:rPr>
          <w:rFonts w:eastAsia="Times New Roman"/>
          <w:sz w:val="21"/>
          <w:szCs w:val="21"/>
        </w:rPr>
        <w:t>, o ile będą się one wynikały z przepisów prawa lub zasad wiedzy technicznej</w:t>
      </w:r>
      <w:r w:rsidRPr="00464EB2">
        <w:rPr>
          <w:rFonts w:eastAsia="Times New Roman"/>
          <w:sz w:val="21"/>
          <w:szCs w:val="21"/>
        </w:rPr>
        <w:t xml:space="preserve">. </w:t>
      </w:r>
    </w:p>
    <w:p w14:paraId="51A04503"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Przed dokonaniem zgłoszenia robót budowlanych właściwemu organowi administracji architektoniczno-budowlanej, Inwestor przekaże Gminie uzgodnioną i podpisaną przez autorów dokumentację projektową – 1 egzemplarz w formie pisemnej wraz z wymaganymi prawem oświadczeniami oraz 1 egzemplarz w formie elektronicznej (w plikach edytowalnych z rozszerzeniami *.</w:t>
      </w:r>
      <w:proofErr w:type="spellStart"/>
      <w:r w:rsidRPr="00464EB2">
        <w:rPr>
          <w:rFonts w:eastAsia="Times New Roman"/>
          <w:sz w:val="21"/>
          <w:szCs w:val="21"/>
        </w:rPr>
        <w:t>doc</w:t>
      </w:r>
      <w:proofErr w:type="spellEnd"/>
      <w:r w:rsidRPr="00464EB2">
        <w:rPr>
          <w:rFonts w:eastAsia="Times New Roman"/>
          <w:sz w:val="21"/>
          <w:szCs w:val="21"/>
        </w:rPr>
        <w:t>, *.</w:t>
      </w:r>
      <w:proofErr w:type="spellStart"/>
      <w:r w:rsidRPr="00464EB2">
        <w:rPr>
          <w:rFonts w:eastAsia="Times New Roman"/>
          <w:sz w:val="21"/>
          <w:szCs w:val="21"/>
        </w:rPr>
        <w:t>dwg</w:t>
      </w:r>
      <w:proofErr w:type="spellEnd"/>
      <w:r w:rsidRPr="00464EB2">
        <w:rPr>
          <w:rFonts w:eastAsia="Times New Roman"/>
          <w:sz w:val="21"/>
          <w:szCs w:val="21"/>
        </w:rPr>
        <w:t>, oraz w plikach *.pdf zawierających skan oryginalnej wersji papierowej dokumentacji projektowej).</w:t>
      </w:r>
    </w:p>
    <w:p w14:paraId="0C845CCF" w14:textId="66220DEE"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 xml:space="preserve">Gmina zobowiązuje się </w:t>
      </w:r>
      <w:r w:rsidRPr="00A72FB6">
        <w:rPr>
          <w:rFonts w:eastAsia="Times New Roman"/>
          <w:b/>
          <w:bCs/>
          <w:sz w:val="21"/>
          <w:szCs w:val="21"/>
        </w:rPr>
        <w:t>w terminie 10 dni roboczych</w:t>
      </w:r>
      <w:r w:rsidRPr="00464EB2">
        <w:rPr>
          <w:rFonts w:eastAsia="Times New Roman"/>
          <w:sz w:val="21"/>
          <w:szCs w:val="21"/>
        </w:rPr>
        <w:t xml:space="preserve"> od dnia zatwierdzenia dokumentacji projektowej do udzielenia</w:t>
      </w:r>
      <w:r w:rsidR="005D53AB">
        <w:rPr>
          <w:rFonts w:eastAsia="Times New Roman"/>
          <w:sz w:val="21"/>
          <w:szCs w:val="21"/>
        </w:rPr>
        <w:t xml:space="preserve"> Inwestorowi</w:t>
      </w:r>
      <w:r w:rsidRPr="00464EB2">
        <w:rPr>
          <w:rFonts w:eastAsia="Times New Roman"/>
          <w:sz w:val="21"/>
          <w:szCs w:val="21"/>
        </w:rPr>
        <w:t xml:space="preserve"> prawa do dysponowania nieruchomością na cele budowlane </w:t>
      </w:r>
      <w:r>
        <w:rPr>
          <w:rFonts w:eastAsia="Times New Roman"/>
          <w:sz w:val="21"/>
          <w:szCs w:val="21"/>
        </w:rPr>
        <w:t>celem</w:t>
      </w:r>
      <w:r w:rsidRPr="00464EB2">
        <w:rPr>
          <w:rFonts w:eastAsia="Times New Roman"/>
          <w:sz w:val="21"/>
          <w:szCs w:val="21"/>
        </w:rPr>
        <w:t xml:space="preserve"> dokonania zgłoszenia robót budowlanych właściwemu organowi administracji architektoniczno-budowlanej.</w:t>
      </w:r>
    </w:p>
    <w:p w14:paraId="4CE92712" w14:textId="5CA120B0"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Inwestor zobowiązuje się do uzyskania na własny koszt wszelkich niezbędnych dla realizacji Inwestycji uzupełniającej decyzji administracyjnych (w tym uiszczenia wszelkich opłat administracyjnych), w</w:t>
      </w:r>
      <w:r w:rsidR="00431EC0">
        <w:rPr>
          <w:rFonts w:eastAsia="Times New Roman"/>
          <w:sz w:val="21"/>
          <w:szCs w:val="21"/>
        </w:rPr>
        <w:t> </w:t>
      </w:r>
      <w:r w:rsidRPr="00464EB2">
        <w:rPr>
          <w:rFonts w:eastAsia="Times New Roman"/>
          <w:sz w:val="21"/>
          <w:szCs w:val="21"/>
        </w:rPr>
        <w:t>szczególności przygotowania i złożenia kompletnego wniosku - zgłoszenia robót budowlanych właściwemu organowi administracji architektoniczno-budowlanej wniosku oraz uzyskania innych decyzji, postanowień, uzgodnień, opinii itp. - o ile będą konieczne dla realizacji Inwestycji uzupełniającej.</w:t>
      </w:r>
    </w:p>
    <w:p w14:paraId="278CCE62"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Inwestor zobowiązany jest wykonać Inwestycję uzupełniającą zgodnie z obowiązującymi przepisami, zasadami wiedzy technicznej oraz zgodnie z treścią wydanych dokumentów, z materiałów budowlanych spełniających wymagania określone w Normach Jakości obowiązujących na terenie Unii Europejskiej.</w:t>
      </w:r>
    </w:p>
    <w:p w14:paraId="5FD64E35"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W razie wątpliwości przyjmuje się, iż Inwestor podejmuje się wykonać wszelkie prace i świadczyć wszelkie usługi, które są objęte dokumentacją projektową, a nie są wyraźnie wymienione w treści Umowy, lecz są konieczne dla zgodnego z prawem i sztuką budowlaną oddania Inwestycji uzupełniającej do użytkowania.</w:t>
      </w:r>
    </w:p>
    <w:p w14:paraId="3B832178" w14:textId="5B94E6DC"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Inwestor zobowiązuje się do wykonania robót jakościowo dobrych, wolnych od wad, w sposób nie pomniejszający ich wartości lub wartości drogi lub czyniący ją nieprzydatną do użytkowania zgodnie z</w:t>
      </w:r>
      <w:r w:rsidR="00431EC0">
        <w:rPr>
          <w:rFonts w:eastAsia="Times New Roman"/>
          <w:sz w:val="21"/>
          <w:szCs w:val="21"/>
        </w:rPr>
        <w:t> </w:t>
      </w:r>
      <w:r w:rsidRPr="00464EB2">
        <w:rPr>
          <w:rFonts w:eastAsia="Times New Roman"/>
          <w:sz w:val="21"/>
          <w:szCs w:val="21"/>
        </w:rPr>
        <w:t>jej dotychczasowym przeznaczeniem.</w:t>
      </w:r>
    </w:p>
    <w:p w14:paraId="30A7C6BF"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Inwestor ponosi pełną i wyłączną odpowiedzialność za wszelkie szkody wyrządzone Gminie i osobom trzecim w związku realizacją Inwestycji uzupełniającej lub realizacją innych czynności określonych w Umowie powstałe w wyniku jego działań lub zaniechań lub działań lub zaniechań podmiotów, którymi posługuje się Inwestor.</w:t>
      </w:r>
    </w:p>
    <w:p w14:paraId="2F80522C" w14:textId="6ABCF9B2"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 xml:space="preserve">Inwestor zobowiązuje się względem Gminy do usuwania i pokrywania kosztów wszelkich ewentualnych szkód oraz zaspokajania roszczeń osób trzecich związanych z realizacją Umowy, powstałych w wyniku jego działań lub zaniechań lub działań lub zaniechań podmiotów, którymi </w:t>
      </w:r>
      <w:r w:rsidRPr="00464EB2">
        <w:rPr>
          <w:rFonts w:eastAsia="Times New Roman"/>
          <w:sz w:val="21"/>
          <w:szCs w:val="21"/>
        </w:rPr>
        <w:lastRenderedPageBreak/>
        <w:t>posługuje się Inwestor, w szczególności Inwestor zobowiązuje się do ponoszenia pełnej odpowiedzialności, w tym również za szkody poniesione przez osoby trzecie związane lub pozostające w związku z realizacją Umowy. W przypadku wystąpienia przez osoby trzecie z powyższymi roszczeniami w stosunku do Gminy, Inwestor zobowiązuje się udzielić Gminie wszelkiej pomocy w</w:t>
      </w:r>
      <w:r w:rsidR="00431EC0">
        <w:rPr>
          <w:rFonts w:eastAsia="Times New Roman"/>
          <w:sz w:val="21"/>
          <w:szCs w:val="21"/>
        </w:rPr>
        <w:t> </w:t>
      </w:r>
      <w:r w:rsidRPr="00464EB2">
        <w:rPr>
          <w:rFonts w:eastAsia="Times New Roman"/>
          <w:sz w:val="21"/>
          <w:szCs w:val="21"/>
        </w:rPr>
        <w:t>celu wyjaśnienia zasadności roszczeń oraz zwrócić Gminie wszelkie poniesione przez nią koszty, związane z zaspokojeniem tych roszczeń przez Gminę.</w:t>
      </w:r>
      <w:r w:rsidR="00963529">
        <w:rPr>
          <w:rFonts w:eastAsia="Times New Roman"/>
          <w:sz w:val="21"/>
          <w:szCs w:val="21"/>
        </w:rPr>
        <w:t xml:space="preserve"> Gmina zobowiązuje się w </w:t>
      </w:r>
      <w:r>
        <w:rPr>
          <w:rFonts w:eastAsia="Times New Roman"/>
          <w:sz w:val="21"/>
          <w:szCs w:val="21"/>
        </w:rPr>
        <w:t>takim wypadku wyczerpać drogę sądową przeciwko roszczeniom osób trzecich i umożliwić Inwestorowi udział w</w:t>
      </w:r>
      <w:r w:rsidR="00431EC0">
        <w:rPr>
          <w:rFonts w:eastAsia="Times New Roman"/>
          <w:sz w:val="21"/>
          <w:szCs w:val="21"/>
        </w:rPr>
        <w:t> </w:t>
      </w:r>
      <w:r>
        <w:rPr>
          <w:rFonts w:eastAsia="Times New Roman"/>
          <w:sz w:val="21"/>
          <w:szCs w:val="21"/>
        </w:rPr>
        <w:t xml:space="preserve">postępowaniach, w tym w charakterze interwenienta ubocznego. </w:t>
      </w:r>
    </w:p>
    <w:p w14:paraId="68DD3215"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Odpowiedzialność rozciąga się także na okres po zakończeniu obowiązywania Umowy, jeżeli roszczenie powstało lub pozostaje w związku z zakresem działań lub czynności podjętych w ramach jej realizacji.</w:t>
      </w:r>
    </w:p>
    <w:p w14:paraId="08D73024"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Gmina zobowiązuje się udzielić niezwłocznie Inwestorowi wszelkiej pomocy, celem realizacji Inwestycji uzupełniającej zgodnie z obowiązującymi przepisami, w tym wydania dokumentów lub oświadczeń (w tym koniecznych pełnomocnictw) odpowiadających obowiązującym przepisom, jakie mogą się okazać niezbędne oraz uczestniczyć w rozwiązywaniu ewentualnych problemów związanych z jej realizacją.</w:t>
      </w:r>
    </w:p>
    <w:p w14:paraId="425E86C1"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Inwestor jest zobowiązany co najmniej na 2 miesiące przed rozpoczęciem robót budowlanych złożyć do akceptacji Gminy harmonogram robót. Inwestor zobowiązany jest zrealizować Inwestycję uzupełniającą w terminach zgodnie z harmonogramem robót. Zmiana harmonogramu wymaga każdorazowo pisemnej akceptacji ze strony Gminy.</w:t>
      </w:r>
      <w:r>
        <w:rPr>
          <w:rFonts w:eastAsia="Times New Roman"/>
          <w:sz w:val="21"/>
          <w:szCs w:val="21"/>
        </w:rPr>
        <w:t xml:space="preserve"> Nieuzasadniona odmowa akceptacji zmienionego harmonogramu będzie traktowana jako zgoda Gminy na zmianę harmonogramu. </w:t>
      </w:r>
    </w:p>
    <w:p w14:paraId="3F64845D"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Gmina zastrzega sobie w uzasadnionych wypadkach prawo do wstrzymania robót budowlanych Inwestycji uzupełniającej, tj. w sytuacji zagrożenia bezpieczeństwa ruchu drogowego, niezgodności z dokumentacją lub obowiązującymi przepisami prawa. Po ustaniu przyczyny wstrzymania Robót Inwestor sporządzi zmiany do Harmonogramu robót i przedłoży je do pisemnej akceptacji Gminy.</w:t>
      </w:r>
    </w:p>
    <w:p w14:paraId="0E36ACFE"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Po akceptacji harmonogramu robót Gmina nieodpłatnie w terminie 15 dni roboczych udostępni Inwestorowi teren działki o nr ewid. 7 obręb Gościejewo na potrzeby realizacji Inwestycji uzupełniającej w formie pisemnej (protokół przejęcia terenu budowy od Gminy).</w:t>
      </w:r>
    </w:p>
    <w:p w14:paraId="62975181"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Inwestor może rozpocząć roboty budowlane Inwestycji uzupełniającej nie wcześniej, niż po protokolarnym przejęciu terenu budowy od Gminy.</w:t>
      </w:r>
    </w:p>
    <w:p w14:paraId="621EBBC5" w14:textId="77777777" w:rsidR="004A383D" w:rsidRPr="00464EB2" w:rsidRDefault="004A383D" w:rsidP="004A383D">
      <w:pPr>
        <w:numPr>
          <w:ilvl w:val="0"/>
          <w:numId w:val="2"/>
        </w:numPr>
        <w:tabs>
          <w:tab w:val="left" w:pos="420"/>
        </w:tabs>
        <w:spacing w:line="360" w:lineRule="auto"/>
        <w:ind w:left="400" w:hanging="356"/>
        <w:jc w:val="both"/>
        <w:rPr>
          <w:rFonts w:eastAsia="Times New Roman"/>
          <w:sz w:val="21"/>
          <w:szCs w:val="21"/>
        </w:rPr>
      </w:pPr>
      <w:r w:rsidRPr="00464EB2">
        <w:rPr>
          <w:rFonts w:eastAsia="Times New Roman"/>
          <w:sz w:val="21"/>
          <w:szCs w:val="21"/>
        </w:rPr>
        <w:t>Inwestor ponosi pełną odpowiedzialność za teren budowy od chwili jego przejęcia.</w:t>
      </w:r>
    </w:p>
    <w:p w14:paraId="501662B6"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Inwestor ma obowiązek na każde pisemne żądanie Gminy przedstawić świadectwo jakości materiału, certyfikat bezpieczeństwa i inne dokumenty zgodne z obowiązującymi przepisami.</w:t>
      </w:r>
    </w:p>
    <w:p w14:paraId="05D5BA69"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Wprowadzanie zmian materiałowych, standardu wykonania oraz zmian projektowych, wymaga uzgodnienia na piśmie z Gminą. Uzgodnienie bądź odmowa uzgodnienia nastąpi nie później niż w ciągu 21 dni licząc od dnia przedłożenia przez Inwestora w formie pisemnej informacji o zamierzonych zmianach materiałowych, standardu wykonania lub zmianach projektowych. Na tych samych zasadach nastąpi wprowadzenie jakichkolwiek zmian do dokumentacji projektowej.</w:t>
      </w:r>
      <w:r>
        <w:rPr>
          <w:rFonts w:eastAsia="Times New Roman"/>
          <w:sz w:val="21"/>
          <w:szCs w:val="21"/>
        </w:rPr>
        <w:t xml:space="preserve"> Nieuzasadniona odmowa uzgodnienia </w:t>
      </w:r>
      <w:r w:rsidRPr="00464EB2">
        <w:rPr>
          <w:rFonts w:eastAsia="Times New Roman"/>
          <w:sz w:val="21"/>
          <w:szCs w:val="21"/>
        </w:rPr>
        <w:t>zmian materiałowych, standardu wykonania oraz zmian projektowych</w:t>
      </w:r>
      <w:r>
        <w:rPr>
          <w:rFonts w:eastAsia="Times New Roman"/>
          <w:sz w:val="21"/>
          <w:szCs w:val="21"/>
        </w:rPr>
        <w:t xml:space="preserve"> będzie traktowana jako zgoda Gminy na te zmiany. </w:t>
      </w:r>
    </w:p>
    <w:p w14:paraId="735CFCE6" w14:textId="526404F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lastRenderedPageBreak/>
        <w:t>Gmina zastrzega sobie prawo do kontroli przez upoważnionego Inspektora Nadzoru realizacji Robót w</w:t>
      </w:r>
      <w:r w:rsidR="00431EC0">
        <w:rPr>
          <w:rFonts w:eastAsia="Times New Roman"/>
          <w:sz w:val="21"/>
          <w:szCs w:val="21"/>
        </w:rPr>
        <w:t> </w:t>
      </w:r>
      <w:r w:rsidRPr="00464EB2">
        <w:rPr>
          <w:rFonts w:eastAsia="Times New Roman"/>
          <w:sz w:val="21"/>
          <w:szCs w:val="21"/>
        </w:rPr>
        <w:t>trakcie ich wykonywania oraz sposobu ich oznakowania znakami drogowymi.</w:t>
      </w:r>
    </w:p>
    <w:p w14:paraId="515EEA95"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Przed przystąpieniem do wykonywania Robót jak i w ich trakcie Inwestor we własnym zakresie zobowiązany jest wykonać dokumentację fotograficzną oraz inwentaryzację przyległego terenu do Inwestycji uzupełniającej oraz do przedłożenia jej Gminie.</w:t>
      </w:r>
    </w:p>
    <w:p w14:paraId="415A26AD"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 xml:space="preserve">Inwestor w ramach realizowanej Inwestycji uzupełniającej umożliwi Gminie udział w odbiorach wszelkich robót z zakresu właściwości zanikających oraz ulegających zakryciu </w:t>
      </w:r>
      <w:r w:rsidRPr="00431EC0">
        <w:rPr>
          <w:rFonts w:eastAsia="Times New Roman"/>
          <w:b/>
          <w:bCs/>
          <w:sz w:val="21"/>
          <w:szCs w:val="21"/>
        </w:rPr>
        <w:t>w terminie 5 dni</w:t>
      </w:r>
      <w:r w:rsidRPr="00464EB2">
        <w:rPr>
          <w:rFonts w:eastAsia="Times New Roman"/>
          <w:sz w:val="21"/>
          <w:szCs w:val="21"/>
        </w:rPr>
        <w:t xml:space="preserve"> od pisemnego daty zgłoszenia tego faktu Gminie. Niezawiadomienie Gminy o potrzebie odbioru takich robót może być podstawą nieodebrania Inwestycji uzupełniającej przez Gminę i wyznaczenia dodatkowego terminu odbioru, a także podstawą konieczności rozebrania robót już wykonanych. Zawiadomienie zostanie dokonane co najmniej 5 dni przed terminem gotowości do odbioru, w formie pisemnej.</w:t>
      </w:r>
    </w:p>
    <w:p w14:paraId="3A8A9ECD" w14:textId="77777777" w:rsidR="004A383D" w:rsidRPr="00464EB2" w:rsidRDefault="004A383D" w:rsidP="004A383D">
      <w:pPr>
        <w:numPr>
          <w:ilvl w:val="0"/>
          <w:numId w:val="2"/>
        </w:numPr>
        <w:tabs>
          <w:tab w:val="left" w:pos="420"/>
        </w:tabs>
        <w:spacing w:line="360" w:lineRule="auto"/>
        <w:ind w:left="400" w:right="20" w:hanging="356"/>
        <w:jc w:val="both"/>
        <w:rPr>
          <w:rFonts w:eastAsia="Times New Roman"/>
          <w:sz w:val="21"/>
          <w:szCs w:val="21"/>
        </w:rPr>
      </w:pPr>
      <w:r w:rsidRPr="00464EB2">
        <w:rPr>
          <w:rFonts w:eastAsia="Times New Roman"/>
          <w:sz w:val="21"/>
          <w:szCs w:val="21"/>
        </w:rPr>
        <w:t>Inwestor udostępni wszelką dokumentację dotyczącą realizacji Inwestycji uzupełniającej na pisemne żądanie Gminy, w terminie do 3 dni roboczych.</w:t>
      </w:r>
    </w:p>
    <w:p w14:paraId="72FB0426" w14:textId="77777777" w:rsidR="004A383D" w:rsidRPr="00464EB2" w:rsidRDefault="004A383D" w:rsidP="004A383D">
      <w:pPr>
        <w:numPr>
          <w:ilvl w:val="0"/>
          <w:numId w:val="2"/>
        </w:numPr>
        <w:tabs>
          <w:tab w:val="left" w:pos="400"/>
        </w:tabs>
        <w:spacing w:line="360" w:lineRule="auto"/>
        <w:ind w:left="400" w:hanging="356"/>
        <w:jc w:val="both"/>
        <w:rPr>
          <w:rFonts w:eastAsia="Times New Roman"/>
          <w:sz w:val="21"/>
          <w:szCs w:val="21"/>
        </w:rPr>
      </w:pPr>
      <w:r w:rsidRPr="00464EB2">
        <w:rPr>
          <w:rFonts w:eastAsia="Times New Roman"/>
          <w:sz w:val="21"/>
          <w:szCs w:val="21"/>
        </w:rPr>
        <w:t>Inwestor zobowiązuje się do:</w:t>
      </w:r>
    </w:p>
    <w:p w14:paraId="22DB124E"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wykonania i utrzymania na swój koszt zaplecza budowy oraz strzeżenia mienia znajdującego się na terenie budowy, a także zapewnienie warunków bezpieczeństwa realizacji robót;</w:t>
      </w:r>
    </w:p>
    <w:p w14:paraId="4959EE69"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zorganizowania terenu budowy;</w:t>
      </w:r>
    </w:p>
    <w:p w14:paraId="1A1C1534"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 xml:space="preserve">zapewnienia odpowiednich zasobów technicznych oraz personelu posiadającego zdolności, doświadczenie, wiedzę oraz wymagane uprawnienia, w zakresie niezbędnym do wykonania </w:t>
      </w:r>
      <w:r>
        <w:rPr>
          <w:rFonts w:eastAsia="Times New Roman"/>
          <w:sz w:val="21"/>
          <w:szCs w:val="21"/>
        </w:rPr>
        <w:t>I</w:t>
      </w:r>
      <w:r w:rsidRPr="00464EB2">
        <w:rPr>
          <w:rFonts w:eastAsia="Times New Roman"/>
          <w:sz w:val="21"/>
          <w:szCs w:val="21"/>
        </w:rPr>
        <w:t>nwestycji uzupełniającej;</w:t>
      </w:r>
    </w:p>
    <w:p w14:paraId="42662450" w14:textId="77777777" w:rsidR="004A383D" w:rsidRPr="00464EB2" w:rsidRDefault="004A383D" w:rsidP="004A383D">
      <w:pPr>
        <w:numPr>
          <w:ilvl w:val="1"/>
          <w:numId w:val="3"/>
        </w:numPr>
        <w:tabs>
          <w:tab w:val="left" w:pos="820"/>
        </w:tabs>
        <w:spacing w:line="360" w:lineRule="auto"/>
        <w:ind w:left="820" w:right="20" w:hanging="352"/>
        <w:jc w:val="both"/>
        <w:rPr>
          <w:rFonts w:eastAsia="Times New Roman"/>
          <w:sz w:val="21"/>
          <w:szCs w:val="21"/>
        </w:rPr>
      </w:pPr>
      <w:r w:rsidRPr="00464EB2">
        <w:rPr>
          <w:rFonts w:eastAsia="Times New Roman"/>
          <w:sz w:val="21"/>
          <w:szCs w:val="21"/>
        </w:rPr>
        <w:t>zabezpieczenia i oznakowania prowadzonych robót oraz dbania o stan techniczny i prawidłowość oznakowania przez cały czas trwania realizacji robót budowlanych;</w:t>
      </w:r>
    </w:p>
    <w:p w14:paraId="638BE248"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przestrzegania przepisów prawnych wynikających z następujących ustaw:</w:t>
      </w:r>
    </w:p>
    <w:p w14:paraId="0874E077" w14:textId="6B31E1D3" w:rsidR="004A383D" w:rsidRPr="00464EB2" w:rsidRDefault="003812CD" w:rsidP="004A383D">
      <w:pPr>
        <w:numPr>
          <w:ilvl w:val="2"/>
          <w:numId w:val="3"/>
        </w:numPr>
        <w:tabs>
          <w:tab w:val="left" w:pos="1020"/>
        </w:tabs>
        <w:spacing w:line="360" w:lineRule="auto"/>
        <w:ind w:left="1020" w:hanging="192"/>
        <w:jc w:val="both"/>
        <w:rPr>
          <w:rFonts w:eastAsia="Times New Roman"/>
          <w:sz w:val="21"/>
          <w:szCs w:val="21"/>
        </w:rPr>
      </w:pPr>
      <w:r>
        <w:rPr>
          <w:rFonts w:eastAsia="Times New Roman"/>
          <w:sz w:val="21"/>
          <w:szCs w:val="21"/>
        </w:rPr>
        <w:t xml:space="preserve"> </w:t>
      </w:r>
      <w:r w:rsidR="004A383D" w:rsidRPr="00464EB2">
        <w:rPr>
          <w:rFonts w:eastAsia="Times New Roman"/>
          <w:sz w:val="21"/>
          <w:szCs w:val="21"/>
        </w:rPr>
        <w:t>ustawy z dnia 27 kwietnia 2001 r. Prawo ochrony środowiska (t.j. Dz. U. z 2024 r., poz. 54 ze zm.),</w:t>
      </w:r>
    </w:p>
    <w:p w14:paraId="06D3F5D3" w14:textId="77777777" w:rsidR="004A383D" w:rsidRPr="00464EB2" w:rsidRDefault="004A383D" w:rsidP="004A383D">
      <w:pPr>
        <w:numPr>
          <w:ilvl w:val="2"/>
          <w:numId w:val="3"/>
        </w:numPr>
        <w:tabs>
          <w:tab w:val="left" w:pos="1061"/>
        </w:tabs>
        <w:spacing w:line="360" w:lineRule="auto"/>
        <w:ind w:left="1100" w:hanging="272"/>
        <w:jc w:val="both"/>
        <w:rPr>
          <w:rFonts w:eastAsia="Times New Roman"/>
          <w:sz w:val="21"/>
          <w:szCs w:val="21"/>
        </w:rPr>
      </w:pPr>
      <w:r w:rsidRPr="00464EB2">
        <w:rPr>
          <w:rFonts w:eastAsia="Times New Roman"/>
          <w:sz w:val="21"/>
          <w:szCs w:val="21"/>
        </w:rPr>
        <w:t>ustawy z dnia 14 grudnia 2012 r. o odpadach (t.j. Dz. U. z 2023 r. poz. 1587 ze zm.), w tym wywóz i zagospodarowanie odpadów z terenu budowy; Inwestora obciążają ewentualne opłaty i kary za naruszenie norm i przepisów dotyczących ochrony środowiska w trakcie realizacji robót;</w:t>
      </w:r>
    </w:p>
    <w:p w14:paraId="0C8A42CC" w14:textId="77777777" w:rsidR="004A383D" w:rsidRPr="00464EB2" w:rsidRDefault="004A383D" w:rsidP="004A383D">
      <w:pPr>
        <w:numPr>
          <w:ilvl w:val="1"/>
          <w:numId w:val="3"/>
        </w:numPr>
        <w:tabs>
          <w:tab w:val="left" w:pos="820"/>
        </w:tabs>
        <w:spacing w:line="360" w:lineRule="auto"/>
        <w:ind w:left="820" w:right="20" w:hanging="352"/>
        <w:jc w:val="both"/>
        <w:rPr>
          <w:rFonts w:eastAsia="Times New Roman"/>
          <w:sz w:val="21"/>
          <w:szCs w:val="21"/>
        </w:rPr>
      </w:pPr>
      <w:r w:rsidRPr="00464EB2">
        <w:rPr>
          <w:rFonts w:eastAsia="Times New Roman"/>
          <w:sz w:val="21"/>
          <w:szCs w:val="21"/>
        </w:rPr>
        <w:t>utrzymania terenu budowy w czasie realizacji robót, z dążeniem do minimalizacji przeszkód komunikacyjnych, bieżącego usuwania zbędnych materiałów, odpadów i śmieci;</w:t>
      </w:r>
    </w:p>
    <w:p w14:paraId="2F3146DB"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zabezpieczenia istniejącego drzewostanu;</w:t>
      </w:r>
    </w:p>
    <w:p w14:paraId="1078029F" w14:textId="77777777" w:rsidR="004A383D" w:rsidRPr="00464EB2" w:rsidRDefault="004A383D" w:rsidP="004A383D">
      <w:pPr>
        <w:numPr>
          <w:ilvl w:val="1"/>
          <w:numId w:val="3"/>
        </w:numPr>
        <w:tabs>
          <w:tab w:val="left" w:pos="820"/>
        </w:tabs>
        <w:spacing w:line="360" w:lineRule="auto"/>
        <w:ind w:left="820" w:right="20" w:hanging="352"/>
        <w:jc w:val="both"/>
        <w:rPr>
          <w:rFonts w:eastAsia="Times New Roman"/>
          <w:sz w:val="21"/>
          <w:szCs w:val="21"/>
        </w:rPr>
      </w:pPr>
      <w:r w:rsidRPr="00464EB2">
        <w:rPr>
          <w:rFonts w:eastAsia="Times New Roman"/>
          <w:sz w:val="21"/>
          <w:szCs w:val="21"/>
        </w:rPr>
        <w:t>przedstawienia Gminie niezbędnych atestów, świadectw, certyfikatów i innych dokumentów stwierdzających jakość wbudowanych materiałów;</w:t>
      </w:r>
    </w:p>
    <w:p w14:paraId="6709570A" w14:textId="77777777" w:rsidR="004A383D" w:rsidRPr="00464EB2" w:rsidRDefault="004A383D" w:rsidP="004A383D">
      <w:pPr>
        <w:numPr>
          <w:ilvl w:val="1"/>
          <w:numId w:val="3"/>
        </w:numPr>
        <w:tabs>
          <w:tab w:val="left" w:pos="820"/>
        </w:tabs>
        <w:spacing w:line="360" w:lineRule="auto"/>
        <w:ind w:left="820" w:right="20" w:hanging="352"/>
        <w:jc w:val="both"/>
        <w:rPr>
          <w:rFonts w:eastAsia="Times New Roman"/>
          <w:sz w:val="21"/>
          <w:szCs w:val="21"/>
        </w:rPr>
      </w:pPr>
      <w:r w:rsidRPr="00464EB2">
        <w:rPr>
          <w:rFonts w:eastAsia="Times New Roman"/>
          <w:sz w:val="21"/>
          <w:szCs w:val="21"/>
        </w:rPr>
        <w:t xml:space="preserve">pokrycia ewentualnych szkód wobec </w:t>
      </w:r>
      <w:r>
        <w:rPr>
          <w:rFonts w:eastAsia="Times New Roman"/>
          <w:sz w:val="21"/>
          <w:szCs w:val="21"/>
        </w:rPr>
        <w:t>Gminy</w:t>
      </w:r>
      <w:r w:rsidRPr="00464EB2">
        <w:rPr>
          <w:rFonts w:eastAsia="Times New Roman"/>
          <w:sz w:val="21"/>
          <w:szCs w:val="21"/>
        </w:rPr>
        <w:t xml:space="preserve"> oraz osób trzecich, wynikłych na skutek prowadzenia robót lub innych działań Inwestora lub zatrudnionego prz</w:t>
      </w:r>
      <w:bookmarkStart w:id="2" w:name="_GoBack"/>
      <w:bookmarkEnd w:id="2"/>
      <w:r w:rsidRPr="00464EB2">
        <w:rPr>
          <w:rFonts w:eastAsia="Times New Roman"/>
          <w:sz w:val="21"/>
          <w:szCs w:val="21"/>
        </w:rPr>
        <w:t>ez niego wykonawcy;</w:t>
      </w:r>
    </w:p>
    <w:p w14:paraId="6C5D0D32" w14:textId="77777777" w:rsidR="004A383D" w:rsidRPr="00464EB2" w:rsidRDefault="004A383D" w:rsidP="004A383D">
      <w:pPr>
        <w:numPr>
          <w:ilvl w:val="1"/>
          <w:numId w:val="3"/>
        </w:numPr>
        <w:tabs>
          <w:tab w:val="left" w:pos="820"/>
        </w:tabs>
        <w:spacing w:line="360" w:lineRule="auto"/>
        <w:ind w:left="820" w:right="20" w:hanging="352"/>
        <w:jc w:val="both"/>
        <w:rPr>
          <w:rFonts w:eastAsia="Times New Roman"/>
          <w:sz w:val="21"/>
          <w:szCs w:val="21"/>
        </w:rPr>
      </w:pPr>
      <w:r w:rsidRPr="00464EB2">
        <w:rPr>
          <w:rFonts w:eastAsia="Times New Roman"/>
          <w:sz w:val="21"/>
          <w:szCs w:val="21"/>
        </w:rPr>
        <w:t>ponoszenia odpowiedzialności za szkody i straty spowodowane przez siebie podczas usuwania wad w okresie gwarancji i rękojmi;</w:t>
      </w:r>
    </w:p>
    <w:p w14:paraId="48D02CF3"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lastRenderedPageBreak/>
        <w:t>w przypadku zniszczenia lub uszkodzenia już wykonanych robót albo ich części bądź urządzeń – naprawienia ich i doprowadzenie do stanu poprzedniego na własny koszt;</w:t>
      </w:r>
    </w:p>
    <w:p w14:paraId="755954CB"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zabezpieczenia dróg prowadzących na teren budowy od uszkodzeń, które może spowodować transport i sprzęt Inwestora lub zatrudnionego przez niego wykonawcy; w szczególności dostosowania się do obowiązujących ograniczeń obciążeń osi pojazdów podczas transportu materiałów i sprzętu do i z terenu budowy, aby nie spowodował on szkód na drogach;</w:t>
      </w:r>
    </w:p>
    <w:p w14:paraId="7F16ECDF"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sprzątania na bieżąco ulic z zanieczyszczeń powstałych od jazdy i pracy sprzętu i środków transportu Inwestora lub zatrudnionego przez niego wykonawcy, a w przypadku spowodowania jakichkolwiek uszkodzeń ich natychmiastową naprawę;</w:t>
      </w:r>
    </w:p>
    <w:p w14:paraId="2D8A3467" w14:textId="77777777" w:rsidR="004A383D" w:rsidRPr="00464EB2" w:rsidRDefault="004A383D" w:rsidP="004A383D">
      <w:pPr>
        <w:numPr>
          <w:ilvl w:val="1"/>
          <w:numId w:val="3"/>
        </w:numPr>
        <w:tabs>
          <w:tab w:val="left" w:pos="820"/>
        </w:tabs>
        <w:spacing w:line="360" w:lineRule="auto"/>
        <w:ind w:left="820" w:hanging="352"/>
        <w:jc w:val="both"/>
        <w:rPr>
          <w:rFonts w:eastAsia="Times New Roman"/>
          <w:sz w:val="21"/>
          <w:szCs w:val="21"/>
        </w:rPr>
      </w:pPr>
      <w:r w:rsidRPr="00464EB2">
        <w:rPr>
          <w:rFonts w:eastAsia="Times New Roman"/>
          <w:sz w:val="21"/>
          <w:szCs w:val="21"/>
        </w:rPr>
        <w:t>w przypadkach zawinionych poniesienia wszelkich wydatków koniecznych do naprawienia wyrządzonej szkody;</w:t>
      </w:r>
    </w:p>
    <w:p w14:paraId="2A0923F8" w14:textId="77777777" w:rsidR="004A383D" w:rsidRPr="00161F92" w:rsidRDefault="004A383D" w:rsidP="004A383D">
      <w:pPr>
        <w:numPr>
          <w:ilvl w:val="1"/>
          <w:numId w:val="3"/>
        </w:numPr>
        <w:tabs>
          <w:tab w:val="left" w:pos="820"/>
        </w:tabs>
        <w:spacing w:line="360" w:lineRule="auto"/>
        <w:ind w:left="820" w:hanging="352"/>
        <w:jc w:val="both"/>
        <w:rPr>
          <w:rFonts w:eastAsia="Times New Roman"/>
          <w:sz w:val="21"/>
          <w:szCs w:val="21"/>
        </w:rPr>
      </w:pPr>
      <w:r w:rsidRPr="00161F92">
        <w:rPr>
          <w:rFonts w:eastAsia="Times New Roman"/>
          <w:sz w:val="21"/>
          <w:szCs w:val="21"/>
        </w:rPr>
        <w:t>uporządkowania terenu budowy i przekazania go Gminie po zakończeniu robót.</w:t>
      </w:r>
    </w:p>
    <w:p w14:paraId="0F6975E1" w14:textId="158A7599" w:rsidR="00161F92" w:rsidRDefault="00161F92" w:rsidP="004A383D">
      <w:pPr>
        <w:numPr>
          <w:ilvl w:val="0"/>
          <w:numId w:val="2"/>
        </w:numPr>
        <w:tabs>
          <w:tab w:val="left" w:pos="400"/>
        </w:tabs>
        <w:spacing w:line="360" w:lineRule="auto"/>
        <w:ind w:left="400" w:hanging="356"/>
        <w:jc w:val="both"/>
        <w:rPr>
          <w:rFonts w:eastAsia="Times New Roman"/>
          <w:sz w:val="21"/>
          <w:szCs w:val="21"/>
        </w:rPr>
      </w:pPr>
      <w:r>
        <w:rPr>
          <w:rFonts w:eastAsia="Times New Roman"/>
          <w:sz w:val="21"/>
          <w:szCs w:val="21"/>
        </w:rPr>
        <w:t>Inwestor pisemnie powiadomi Gminę z co najmniej 14-dniowym wyprzedzeniem o gotowości do odbioru końcowego Inwestycji uzupełniającej wraz ze wskazaniem daty i godziny odbioru. Z odbioru Strony sporządzą protokół, w którym wskażą ewentualne stwierdzone wady i ustalą termin na ich usunięcie.</w:t>
      </w:r>
    </w:p>
    <w:p w14:paraId="665F7DD3" w14:textId="1818EDDA" w:rsidR="004A383D" w:rsidRPr="00464EB2" w:rsidRDefault="004A383D" w:rsidP="004A383D">
      <w:pPr>
        <w:numPr>
          <w:ilvl w:val="0"/>
          <w:numId w:val="2"/>
        </w:numPr>
        <w:tabs>
          <w:tab w:val="left" w:pos="400"/>
        </w:tabs>
        <w:spacing w:line="360" w:lineRule="auto"/>
        <w:ind w:left="400" w:hanging="356"/>
        <w:jc w:val="both"/>
        <w:rPr>
          <w:rFonts w:eastAsia="Times New Roman"/>
          <w:sz w:val="21"/>
          <w:szCs w:val="21"/>
        </w:rPr>
      </w:pPr>
      <w:r w:rsidRPr="00464EB2">
        <w:rPr>
          <w:rFonts w:eastAsia="Times New Roman"/>
          <w:sz w:val="21"/>
          <w:szCs w:val="21"/>
        </w:rPr>
        <w:t>Odbioru końcowego dokonuje się po całkowitym zakończeniu wszystkich robót budowlanych dotyczących Inwestycji uzupełniającej (dotyczy zakresu realizowanego przez Inwestora), na podstawie przedłożonego przez Inwestora oświadczenia o zakończeniu robót oraz po dokonaniu innych czynności przewidzianych przepisami ustawy Prawo Budowlane w związku z zakończeniem wykonywania robót budowlanych, potwierdzonych przez Gminę.</w:t>
      </w:r>
    </w:p>
    <w:p w14:paraId="786AEAB4" w14:textId="77777777" w:rsidR="004A383D" w:rsidRPr="00464EB2" w:rsidRDefault="004A383D" w:rsidP="004A383D">
      <w:pPr>
        <w:numPr>
          <w:ilvl w:val="0"/>
          <w:numId w:val="2"/>
        </w:numPr>
        <w:tabs>
          <w:tab w:val="left" w:pos="400"/>
        </w:tabs>
        <w:spacing w:line="360" w:lineRule="auto"/>
        <w:ind w:left="400" w:hanging="356"/>
        <w:jc w:val="both"/>
        <w:rPr>
          <w:rFonts w:eastAsia="Times New Roman"/>
          <w:sz w:val="21"/>
          <w:szCs w:val="21"/>
        </w:rPr>
      </w:pPr>
      <w:r w:rsidRPr="00464EB2">
        <w:rPr>
          <w:rFonts w:eastAsia="Times New Roman"/>
          <w:sz w:val="21"/>
          <w:szCs w:val="21"/>
        </w:rPr>
        <w:t xml:space="preserve">W przypadku </w:t>
      </w:r>
      <w:r>
        <w:rPr>
          <w:rFonts w:eastAsia="Times New Roman"/>
          <w:sz w:val="21"/>
          <w:szCs w:val="21"/>
        </w:rPr>
        <w:t xml:space="preserve">usprawiedliwionego </w:t>
      </w:r>
      <w:r w:rsidRPr="00464EB2">
        <w:rPr>
          <w:rFonts w:eastAsia="Times New Roman"/>
          <w:sz w:val="21"/>
          <w:szCs w:val="21"/>
        </w:rPr>
        <w:t>niestawiennictwa przedstawiciela Gminy na odbiorze końcowym, Inwestor wyznaczy drugi termin</w:t>
      </w:r>
      <w:r>
        <w:rPr>
          <w:rFonts w:eastAsia="Times New Roman"/>
          <w:sz w:val="21"/>
          <w:szCs w:val="21"/>
        </w:rPr>
        <w:t>,</w:t>
      </w:r>
      <w:r w:rsidRPr="00464EB2">
        <w:rPr>
          <w:rFonts w:eastAsia="Times New Roman"/>
          <w:sz w:val="21"/>
          <w:szCs w:val="21"/>
        </w:rPr>
        <w:t xml:space="preserve"> zawiadamiając o tym Gminę na piśmie, z co najmniej 7-dniowym wyprzedzeniem. Jeżeli przedstawiciel Gminy</w:t>
      </w:r>
      <w:r>
        <w:rPr>
          <w:rFonts w:eastAsia="Times New Roman"/>
          <w:sz w:val="21"/>
          <w:szCs w:val="21"/>
        </w:rPr>
        <w:t xml:space="preserve"> nie usprawiedliwi nieobecności lub w przypadku usprawiedliwionego niestawiennictwa</w:t>
      </w:r>
      <w:r w:rsidRPr="00464EB2">
        <w:rPr>
          <w:rFonts w:eastAsia="Times New Roman"/>
          <w:sz w:val="21"/>
          <w:szCs w:val="21"/>
        </w:rPr>
        <w:t>, pomimo ponownego zawiadomienia i wyznaczenia przez Inwestora dodatkowego terminu, nie stawi się na odbiorze, Inwestor będzie uprawniony do jednostronnego podpisania protokołu odbioru końcowego, o dokonaniu czego niezwłocznie poinformuje Gminę.</w:t>
      </w:r>
    </w:p>
    <w:p w14:paraId="38BB008A" w14:textId="660AA566" w:rsidR="004A383D" w:rsidRPr="00464EB2" w:rsidRDefault="004A383D" w:rsidP="004A383D">
      <w:pPr>
        <w:numPr>
          <w:ilvl w:val="0"/>
          <w:numId w:val="2"/>
        </w:numPr>
        <w:tabs>
          <w:tab w:val="left" w:pos="400"/>
        </w:tabs>
        <w:spacing w:line="360" w:lineRule="auto"/>
        <w:ind w:left="400" w:hanging="356"/>
        <w:jc w:val="both"/>
        <w:rPr>
          <w:rFonts w:eastAsia="Times New Roman"/>
          <w:sz w:val="21"/>
          <w:szCs w:val="21"/>
        </w:rPr>
      </w:pPr>
      <w:r w:rsidRPr="00464EB2">
        <w:rPr>
          <w:rFonts w:eastAsia="Times New Roman"/>
          <w:sz w:val="21"/>
          <w:szCs w:val="21"/>
        </w:rPr>
        <w:t>Gmina ma prawo odmówić przeprowadzenia odbioru końcowego, jeżeli po przystąpieniu do czynności odbioru zostanie stwierdzone, że Inwestycja uzupełniająca nie osiągnęła gotowości do odbioru z</w:t>
      </w:r>
      <w:r w:rsidR="00431EC0">
        <w:rPr>
          <w:rFonts w:eastAsia="Times New Roman"/>
          <w:sz w:val="21"/>
          <w:szCs w:val="21"/>
        </w:rPr>
        <w:t> </w:t>
      </w:r>
      <w:r w:rsidRPr="00464EB2">
        <w:rPr>
          <w:rFonts w:eastAsia="Times New Roman"/>
          <w:sz w:val="21"/>
          <w:szCs w:val="21"/>
        </w:rPr>
        <w:t xml:space="preserve">powodu </w:t>
      </w:r>
      <w:r w:rsidRPr="001869CB">
        <w:rPr>
          <w:rFonts w:eastAsia="Times New Roman"/>
          <w:sz w:val="21"/>
          <w:szCs w:val="21"/>
        </w:rPr>
        <w:t>niezakończenia robót, niewłaściwego ich wykonania lub nie przeprowadzenia wszystkich prób, a które zostaną zidentyfikowane jako wady istotne.</w:t>
      </w:r>
    </w:p>
    <w:p w14:paraId="79107F6D" w14:textId="77777777" w:rsidR="004A383D" w:rsidRPr="00464EB2" w:rsidRDefault="004A383D" w:rsidP="004A383D">
      <w:pPr>
        <w:numPr>
          <w:ilvl w:val="0"/>
          <w:numId w:val="2"/>
        </w:numPr>
        <w:tabs>
          <w:tab w:val="left" w:pos="400"/>
        </w:tabs>
        <w:spacing w:line="360" w:lineRule="auto"/>
        <w:ind w:left="400" w:hanging="356"/>
        <w:jc w:val="both"/>
        <w:rPr>
          <w:rFonts w:eastAsia="Times New Roman"/>
          <w:sz w:val="21"/>
          <w:szCs w:val="21"/>
        </w:rPr>
      </w:pPr>
      <w:r w:rsidRPr="00464EB2">
        <w:rPr>
          <w:rFonts w:eastAsia="Times New Roman"/>
          <w:sz w:val="21"/>
          <w:szCs w:val="21"/>
        </w:rPr>
        <w:t>Odbiór końcowy potwierdza wykonanie i zakończenie realizacji całej Inwestycji uzupełniającej (dotyczy zakresu realizowanego przez Inwestora). Za dzień dokonania odbioru końcowego Inwestycji uzupełniającej, uznaje się dzień podpisania przez upoważnionych do tego przedstawicieli Stron Protokołu odbioru końcowego robót</w:t>
      </w:r>
      <w:r>
        <w:rPr>
          <w:rFonts w:eastAsia="Times New Roman"/>
          <w:sz w:val="21"/>
          <w:szCs w:val="21"/>
        </w:rPr>
        <w:t>, w którym nie zostaną stwierdzone żadne istotne wady</w:t>
      </w:r>
      <w:r w:rsidRPr="00464EB2">
        <w:rPr>
          <w:rFonts w:eastAsia="Times New Roman"/>
          <w:sz w:val="21"/>
          <w:szCs w:val="21"/>
        </w:rPr>
        <w:t>.</w:t>
      </w:r>
    </w:p>
    <w:p w14:paraId="08F57BE0" w14:textId="77777777" w:rsidR="004A383D" w:rsidRPr="00464EB2" w:rsidRDefault="004A383D" w:rsidP="004A383D">
      <w:pPr>
        <w:numPr>
          <w:ilvl w:val="0"/>
          <w:numId w:val="2"/>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Z zastrzeżeniem postanowień dotyczących gwarancji i rękojmi, z chwilą przejęcia Inwestycji uzupełniającej przez Gminę wszelkie obowiązki wynikające z konieczności jej utrzymania i bieżących napraw przechodzą na Gminę.</w:t>
      </w:r>
    </w:p>
    <w:p w14:paraId="4C9DFCD7" w14:textId="77777777" w:rsidR="004A383D" w:rsidRPr="00464EB2" w:rsidRDefault="004A383D" w:rsidP="004A383D">
      <w:pPr>
        <w:spacing w:line="360" w:lineRule="auto"/>
        <w:jc w:val="center"/>
        <w:rPr>
          <w:sz w:val="21"/>
          <w:szCs w:val="21"/>
        </w:rPr>
      </w:pPr>
    </w:p>
    <w:p w14:paraId="63F9B459" w14:textId="3F7EBE2E" w:rsidR="004A383D" w:rsidRPr="00464EB2" w:rsidRDefault="00F91E58" w:rsidP="004A383D">
      <w:pPr>
        <w:spacing w:line="360" w:lineRule="auto"/>
        <w:ind w:right="40"/>
        <w:jc w:val="center"/>
        <w:rPr>
          <w:sz w:val="21"/>
          <w:szCs w:val="21"/>
        </w:rPr>
      </w:pPr>
      <w:r>
        <w:rPr>
          <w:rFonts w:eastAsia="Times New Roman"/>
          <w:b/>
          <w:bCs/>
          <w:sz w:val="21"/>
          <w:szCs w:val="21"/>
        </w:rPr>
        <w:lastRenderedPageBreak/>
        <w:t xml:space="preserve">§ </w:t>
      </w:r>
      <w:r w:rsidR="004A383D" w:rsidRPr="00464EB2">
        <w:rPr>
          <w:rFonts w:eastAsia="Times New Roman"/>
          <w:b/>
          <w:bCs/>
          <w:sz w:val="21"/>
          <w:szCs w:val="21"/>
        </w:rPr>
        <w:t>4</w:t>
      </w:r>
    </w:p>
    <w:p w14:paraId="7D8897EA" w14:textId="77777777" w:rsidR="004A383D" w:rsidRPr="00D257F3" w:rsidRDefault="004A383D" w:rsidP="00D257F3">
      <w:pPr>
        <w:pStyle w:val="Akapitzlist"/>
        <w:numPr>
          <w:ilvl w:val="0"/>
          <w:numId w:val="12"/>
        </w:numPr>
        <w:spacing w:line="360" w:lineRule="auto"/>
        <w:ind w:left="284" w:right="20"/>
        <w:jc w:val="both"/>
        <w:rPr>
          <w:rFonts w:eastAsia="Times New Roman"/>
          <w:sz w:val="21"/>
          <w:szCs w:val="21"/>
        </w:rPr>
      </w:pPr>
      <w:r w:rsidRPr="00D257F3">
        <w:rPr>
          <w:rFonts w:eastAsia="Times New Roman"/>
          <w:sz w:val="21"/>
          <w:szCs w:val="21"/>
        </w:rPr>
        <w:t>Inwestor zobowiązuje się do pokrycia kosztów procedury planistycznej dotyczącej zintegrowanego planu inwestycyjnego:</w:t>
      </w:r>
    </w:p>
    <w:p w14:paraId="7C38E730" w14:textId="17691431" w:rsidR="004A383D" w:rsidRPr="00665593" w:rsidRDefault="004A383D" w:rsidP="004A383D">
      <w:pPr>
        <w:pStyle w:val="NormalnyWeb"/>
        <w:numPr>
          <w:ilvl w:val="0"/>
          <w:numId w:val="11"/>
        </w:numPr>
        <w:spacing w:before="0" w:beforeAutospacing="0" w:after="0" w:afterAutospacing="0" w:line="360" w:lineRule="auto"/>
        <w:jc w:val="both"/>
        <w:rPr>
          <w:iCs/>
          <w:sz w:val="21"/>
          <w:szCs w:val="21"/>
        </w:rPr>
      </w:pPr>
      <w:r w:rsidRPr="00665593">
        <w:rPr>
          <w:iCs/>
          <w:sz w:val="21"/>
          <w:szCs w:val="21"/>
        </w:rPr>
        <w:t>koszt sporządzenia prognozy oddziaływania na środowisko - 2000 zł</w:t>
      </w:r>
      <w:r w:rsidR="00BE38BF">
        <w:rPr>
          <w:iCs/>
          <w:sz w:val="21"/>
          <w:szCs w:val="21"/>
        </w:rPr>
        <w:t>;</w:t>
      </w:r>
    </w:p>
    <w:p w14:paraId="7C5F88DA" w14:textId="0E586234" w:rsidR="00BE38BF" w:rsidRDefault="004A383D" w:rsidP="00D257F3">
      <w:pPr>
        <w:pStyle w:val="NormalnyWeb"/>
        <w:numPr>
          <w:ilvl w:val="0"/>
          <w:numId w:val="11"/>
        </w:numPr>
        <w:spacing w:before="0" w:beforeAutospacing="0" w:after="0" w:afterAutospacing="0" w:line="360" w:lineRule="auto"/>
        <w:jc w:val="both"/>
        <w:rPr>
          <w:sz w:val="21"/>
          <w:szCs w:val="21"/>
        </w:rPr>
      </w:pPr>
      <w:r w:rsidRPr="00BE38BF">
        <w:rPr>
          <w:iCs/>
          <w:sz w:val="21"/>
          <w:szCs w:val="21"/>
        </w:rPr>
        <w:t>koszty procedury planistycznej (w tym koszt posiedzeni</w:t>
      </w:r>
      <w:r w:rsidR="00BE38BF">
        <w:rPr>
          <w:iCs/>
          <w:sz w:val="21"/>
          <w:szCs w:val="21"/>
        </w:rPr>
        <w:t xml:space="preserve">a </w:t>
      </w:r>
      <w:r w:rsidRPr="00BE38BF">
        <w:rPr>
          <w:iCs/>
          <w:sz w:val="21"/>
          <w:szCs w:val="21"/>
        </w:rPr>
        <w:t>Gminnej Komisji Urbanistyczno-Architektonicznej, koszt ogłoszenia w prasie o konsultacjach) - 3000 zł</w:t>
      </w:r>
      <w:r w:rsidR="00BE38BF">
        <w:rPr>
          <w:sz w:val="21"/>
          <w:szCs w:val="21"/>
        </w:rPr>
        <w:t>;</w:t>
      </w:r>
    </w:p>
    <w:p w14:paraId="52C62AAC" w14:textId="4B202F41" w:rsidR="004A383D" w:rsidRPr="00F91E58" w:rsidRDefault="00536AC8" w:rsidP="00D257F3">
      <w:pPr>
        <w:pStyle w:val="NormalnyWeb"/>
        <w:numPr>
          <w:ilvl w:val="0"/>
          <w:numId w:val="11"/>
        </w:numPr>
        <w:spacing w:before="0" w:beforeAutospacing="0" w:after="0" w:afterAutospacing="0" w:line="360" w:lineRule="auto"/>
        <w:jc w:val="both"/>
        <w:rPr>
          <w:sz w:val="21"/>
          <w:szCs w:val="21"/>
        </w:rPr>
      </w:pPr>
      <w:r w:rsidRPr="00F91E58">
        <w:rPr>
          <w:sz w:val="21"/>
          <w:szCs w:val="21"/>
        </w:rPr>
        <w:t>koszt niniejszej Umowy zgodnie z wystawioną fakturą.</w:t>
      </w:r>
    </w:p>
    <w:p w14:paraId="6E74010A" w14:textId="0281D573" w:rsidR="00D257F3" w:rsidRPr="00F91E58" w:rsidRDefault="00D257F3" w:rsidP="00231B66">
      <w:pPr>
        <w:pStyle w:val="NormalnyWeb"/>
        <w:numPr>
          <w:ilvl w:val="0"/>
          <w:numId w:val="12"/>
        </w:numPr>
        <w:spacing w:before="0" w:beforeAutospacing="0" w:line="360" w:lineRule="auto"/>
        <w:jc w:val="both"/>
        <w:rPr>
          <w:sz w:val="21"/>
          <w:szCs w:val="21"/>
        </w:rPr>
      </w:pPr>
      <w:r w:rsidRPr="00F91E58">
        <w:rPr>
          <w:sz w:val="21"/>
          <w:szCs w:val="21"/>
        </w:rPr>
        <w:t xml:space="preserve">Koszty wskazane w ust. 1 niniejszego paragrafu zostaną zwrócone Gminie w terminie 14 dni od dnia wystawienia </w:t>
      </w:r>
      <w:r w:rsidR="00536AC8" w:rsidRPr="00F91E58">
        <w:rPr>
          <w:sz w:val="21"/>
          <w:szCs w:val="21"/>
        </w:rPr>
        <w:t>przez nią faktury</w:t>
      </w:r>
      <w:r w:rsidRPr="00F91E58">
        <w:rPr>
          <w:sz w:val="21"/>
          <w:szCs w:val="21"/>
        </w:rPr>
        <w:t>. Faktura zostanie wystawiona w terminie 14 dni od dnia</w:t>
      </w:r>
      <w:r w:rsidR="00231B66">
        <w:rPr>
          <w:sz w:val="21"/>
          <w:szCs w:val="21"/>
        </w:rPr>
        <w:t xml:space="preserve"> </w:t>
      </w:r>
      <w:r w:rsidR="00231B66" w:rsidRPr="00231B66">
        <w:rPr>
          <w:sz w:val="21"/>
          <w:szCs w:val="21"/>
        </w:rPr>
        <w:t>wejścia w życie zintegrowanego planu inwestycyjnego</w:t>
      </w:r>
      <w:r w:rsidRPr="00F91E58">
        <w:rPr>
          <w:sz w:val="21"/>
          <w:szCs w:val="21"/>
        </w:rPr>
        <w:t>.</w:t>
      </w:r>
    </w:p>
    <w:p w14:paraId="175FEAF1" w14:textId="77777777" w:rsidR="004A383D" w:rsidRPr="00464EB2" w:rsidRDefault="004A383D" w:rsidP="004A383D">
      <w:pPr>
        <w:numPr>
          <w:ilvl w:val="1"/>
          <w:numId w:val="4"/>
        </w:numPr>
        <w:tabs>
          <w:tab w:val="left" w:pos="4540"/>
        </w:tabs>
        <w:spacing w:line="360" w:lineRule="auto"/>
        <w:ind w:left="4540" w:hanging="140"/>
        <w:jc w:val="both"/>
        <w:rPr>
          <w:rFonts w:eastAsia="Times New Roman"/>
          <w:b/>
          <w:bCs/>
          <w:sz w:val="21"/>
          <w:szCs w:val="21"/>
        </w:rPr>
      </w:pPr>
      <w:r w:rsidRPr="00464EB2">
        <w:rPr>
          <w:rFonts w:eastAsia="Times New Roman"/>
          <w:b/>
          <w:bCs/>
          <w:sz w:val="21"/>
          <w:szCs w:val="21"/>
        </w:rPr>
        <w:t>5</w:t>
      </w:r>
    </w:p>
    <w:p w14:paraId="77812D79" w14:textId="77777777" w:rsidR="00D257F3" w:rsidRDefault="004A383D" w:rsidP="00D257F3">
      <w:pPr>
        <w:numPr>
          <w:ilvl w:val="0"/>
          <w:numId w:val="4"/>
        </w:numPr>
        <w:tabs>
          <w:tab w:val="left" w:pos="335"/>
        </w:tabs>
        <w:spacing w:line="360" w:lineRule="auto"/>
        <w:ind w:left="340" w:hanging="296"/>
        <w:jc w:val="both"/>
        <w:rPr>
          <w:rFonts w:eastAsia="Times New Roman"/>
          <w:sz w:val="21"/>
          <w:szCs w:val="21"/>
        </w:rPr>
      </w:pPr>
      <w:r w:rsidRPr="00464EB2">
        <w:rPr>
          <w:rFonts w:eastAsia="Times New Roman"/>
          <w:sz w:val="21"/>
          <w:szCs w:val="21"/>
        </w:rPr>
        <w:t>Inwestor udziela Gminie rękojmi za wady i gwarancji na roboty stanowiące przedmiot</w:t>
      </w:r>
      <w:r>
        <w:rPr>
          <w:rFonts w:eastAsia="Times New Roman"/>
          <w:sz w:val="21"/>
          <w:szCs w:val="21"/>
        </w:rPr>
        <w:t xml:space="preserve"> U</w:t>
      </w:r>
      <w:r w:rsidRPr="00464EB2">
        <w:rPr>
          <w:rFonts w:eastAsia="Times New Roman"/>
          <w:sz w:val="21"/>
          <w:szCs w:val="21"/>
        </w:rPr>
        <w:t>mowy na okres 12 miesięcy.</w:t>
      </w:r>
    </w:p>
    <w:p w14:paraId="7EC31877" w14:textId="26DC965D" w:rsidR="004A383D" w:rsidRPr="00D257F3" w:rsidRDefault="004A383D" w:rsidP="00D257F3">
      <w:pPr>
        <w:numPr>
          <w:ilvl w:val="0"/>
          <w:numId w:val="4"/>
        </w:numPr>
        <w:tabs>
          <w:tab w:val="left" w:pos="335"/>
        </w:tabs>
        <w:spacing w:line="360" w:lineRule="auto"/>
        <w:ind w:left="340" w:hanging="296"/>
        <w:jc w:val="both"/>
        <w:rPr>
          <w:rFonts w:eastAsia="Times New Roman"/>
          <w:sz w:val="21"/>
          <w:szCs w:val="21"/>
        </w:rPr>
      </w:pPr>
      <w:r w:rsidRPr="00D257F3">
        <w:rPr>
          <w:rFonts w:eastAsia="Times New Roman"/>
          <w:sz w:val="21"/>
          <w:szCs w:val="21"/>
        </w:rPr>
        <w:t>Bieg terminu gwarancji oraz rękojmi rozpoczyna się w dniu następnym po dacie zakończenia realizacji Inwestycji uzupełniającej.</w:t>
      </w:r>
    </w:p>
    <w:p w14:paraId="1D8E868B" w14:textId="77777777" w:rsidR="004A383D" w:rsidRPr="00464EB2" w:rsidRDefault="004A383D" w:rsidP="004A383D">
      <w:pPr>
        <w:numPr>
          <w:ilvl w:val="0"/>
          <w:numId w:val="4"/>
        </w:numPr>
        <w:tabs>
          <w:tab w:val="left" w:pos="340"/>
        </w:tabs>
        <w:spacing w:line="360" w:lineRule="auto"/>
        <w:ind w:left="340" w:hanging="296"/>
        <w:jc w:val="both"/>
        <w:rPr>
          <w:rFonts w:eastAsia="Times New Roman"/>
          <w:sz w:val="21"/>
          <w:szCs w:val="21"/>
        </w:rPr>
      </w:pPr>
      <w:r w:rsidRPr="00464EB2">
        <w:rPr>
          <w:rFonts w:eastAsia="Times New Roman"/>
          <w:sz w:val="21"/>
          <w:szCs w:val="21"/>
        </w:rPr>
        <w:t xml:space="preserve">Inwestor udziela Gminie rękojmi za wady przedmiotu </w:t>
      </w:r>
      <w:r>
        <w:rPr>
          <w:rFonts w:eastAsia="Times New Roman"/>
          <w:sz w:val="21"/>
          <w:szCs w:val="21"/>
        </w:rPr>
        <w:t>U</w:t>
      </w:r>
      <w:r w:rsidRPr="00464EB2">
        <w:rPr>
          <w:rFonts w:eastAsia="Times New Roman"/>
          <w:sz w:val="21"/>
          <w:szCs w:val="21"/>
        </w:rPr>
        <w:t>mowy zgodnie z przepisami Kodeksu cywilnego.</w:t>
      </w:r>
    </w:p>
    <w:p w14:paraId="7FCC38F7" w14:textId="77777777" w:rsidR="004A383D" w:rsidRPr="00464EB2" w:rsidRDefault="004A383D" w:rsidP="004A383D">
      <w:pPr>
        <w:numPr>
          <w:ilvl w:val="0"/>
          <w:numId w:val="4"/>
        </w:numPr>
        <w:tabs>
          <w:tab w:val="left" w:pos="335"/>
        </w:tabs>
        <w:spacing w:line="360" w:lineRule="auto"/>
        <w:ind w:left="400" w:right="20" w:hanging="356"/>
        <w:jc w:val="both"/>
        <w:rPr>
          <w:rFonts w:eastAsia="Times New Roman"/>
          <w:sz w:val="21"/>
          <w:szCs w:val="21"/>
        </w:rPr>
      </w:pPr>
      <w:r w:rsidRPr="00464EB2">
        <w:rPr>
          <w:rFonts w:eastAsia="Times New Roman"/>
          <w:sz w:val="21"/>
          <w:szCs w:val="21"/>
        </w:rPr>
        <w:t>W okresie gwarancyjnym Inwestor zobowiązany jest do nieodpłatnego usuwania wszelkich wad i usterek tkwiących w przedmiocie umowy, jak i powstałych w okresie gwarancji.</w:t>
      </w:r>
    </w:p>
    <w:p w14:paraId="58B25DF4" w14:textId="77777777" w:rsidR="004A383D" w:rsidRPr="00464EB2" w:rsidRDefault="004A383D" w:rsidP="004A383D">
      <w:pPr>
        <w:numPr>
          <w:ilvl w:val="0"/>
          <w:numId w:val="4"/>
        </w:numPr>
        <w:tabs>
          <w:tab w:val="left" w:pos="335"/>
        </w:tabs>
        <w:spacing w:line="360" w:lineRule="auto"/>
        <w:ind w:left="400" w:right="20" w:hanging="356"/>
        <w:jc w:val="both"/>
        <w:rPr>
          <w:rFonts w:eastAsia="Times New Roman"/>
          <w:sz w:val="21"/>
          <w:szCs w:val="21"/>
        </w:rPr>
      </w:pPr>
      <w:r w:rsidRPr="00464EB2">
        <w:rPr>
          <w:rFonts w:eastAsia="Times New Roman"/>
          <w:sz w:val="21"/>
          <w:szCs w:val="21"/>
        </w:rPr>
        <w:t>Czas na usunięcie zgłoszonych wad w okresie rękojmi i gwarancji wyniesie maksymalnie do 14 dni od dnia otrzymania zgłoszenia, chyba, że z przyczyn technicznych lub obiektywnych przeszkód (np. warunków atmosferycznych, działania siły wyższej, stanu epidemii) ich usunięcie w ww. terminie będzie niemożliwe. Wówczas Gmina wyznaczy ostateczny, możliwy ze względu na takie uwarunkowania termin usunięcia zgłoszonych wad.</w:t>
      </w:r>
    </w:p>
    <w:p w14:paraId="4DCB4E27" w14:textId="212126B9" w:rsidR="004A383D" w:rsidRPr="00464EB2" w:rsidRDefault="004A383D" w:rsidP="004A383D">
      <w:pPr>
        <w:numPr>
          <w:ilvl w:val="0"/>
          <w:numId w:val="4"/>
        </w:numPr>
        <w:tabs>
          <w:tab w:val="left" w:pos="335"/>
        </w:tabs>
        <w:spacing w:line="360" w:lineRule="auto"/>
        <w:ind w:left="400" w:right="20" w:hanging="356"/>
        <w:jc w:val="both"/>
        <w:rPr>
          <w:rFonts w:eastAsia="Times New Roman"/>
          <w:sz w:val="21"/>
          <w:szCs w:val="21"/>
        </w:rPr>
      </w:pPr>
      <w:r w:rsidRPr="00464EB2">
        <w:rPr>
          <w:rFonts w:eastAsia="Times New Roman"/>
          <w:sz w:val="21"/>
          <w:szCs w:val="21"/>
        </w:rPr>
        <w:t>Usunięcie zgłoszonych wad zostanie potwierdzone protokołem usunięcia wad podpisanym przez Inwestora oraz przedstawiciela Gminy. Inwestor jest zobowiązany do usuwania w sposób terminowy i</w:t>
      </w:r>
      <w:r w:rsidR="00BE38BF">
        <w:rPr>
          <w:rFonts w:eastAsia="Times New Roman"/>
          <w:sz w:val="21"/>
          <w:szCs w:val="21"/>
        </w:rPr>
        <w:t> </w:t>
      </w:r>
      <w:r w:rsidRPr="00464EB2">
        <w:rPr>
          <w:rFonts w:eastAsia="Times New Roman"/>
          <w:sz w:val="21"/>
          <w:szCs w:val="21"/>
        </w:rPr>
        <w:t>na swój wyłączny koszt wad i stwierdzonych przez Gminę w okresie obowiązującej rękojmi i</w:t>
      </w:r>
      <w:r w:rsidR="00BE38BF">
        <w:rPr>
          <w:rFonts w:eastAsia="Times New Roman"/>
          <w:sz w:val="21"/>
          <w:szCs w:val="21"/>
        </w:rPr>
        <w:t> </w:t>
      </w:r>
      <w:r w:rsidRPr="00464EB2">
        <w:rPr>
          <w:rFonts w:eastAsia="Times New Roman"/>
          <w:sz w:val="21"/>
          <w:szCs w:val="21"/>
        </w:rPr>
        <w:t>gwarancji.</w:t>
      </w:r>
    </w:p>
    <w:p w14:paraId="0B821952" w14:textId="77777777" w:rsidR="004A383D" w:rsidRPr="00464EB2" w:rsidRDefault="004A383D" w:rsidP="004A383D">
      <w:pPr>
        <w:numPr>
          <w:ilvl w:val="0"/>
          <w:numId w:val="4"/>
        </w:numPr>
        <w:tabs>
          <w:tab w:val="left" w:pos="335"/>
        </w:tabs>
        <w:spacing w:line="360" w:lineRule="auto"/>
        <w:ind w:left="400" w:right="20" w:hanging="356"/>
        <w:jc w:val="both"/>
        <w:rPr>
          <w:rFonts w:eastAsia="Times New Roman"/>
          <w:sz w:val="21"/>
          <w:szCs w:val="21"/>
        </w:rPr>
      </w:pPr>
      <w:r w:rsidRPr="00464EB2">
        <w:rPr>
          <w:rFonts w:eastAsia="Times New Roman"/>
          <w:sz w:val="21"/>
          <w:szCs w:val="21"/>
        </w:rPr>
        <w:t>Inwestor nie może odmówić usunięcia wad, powołując się na nadmierne koszty lub trudności. Usunięcie wad powinno być stwierdzone protokolarnie.</w:t>
      </w:r>
    </w:p>
    <w:p w14:paraId="19120887" w14:textId="50744BEA" w:rsidR="004A383D" w:rsidRPr="00464EB2" w:rsidRDefault="004A383D" w:rsidP="004A383D">
      <w:pPr>
        <w:numPr>
          <w:ilvl w:val="0"/>
          <w:numId w:val="4"/>
        </w:numPr>
        <w:tabs>
          <w:tab w:val="left" w:pos="335"/>
        </w:tabs>
        <w:spacing w:line="360" w:lineRule="auto"/>
        <w:ind w:left="400" w:right="20" w:hanging="356"/>
        <w:jc w:val="both"/>
        <w:rPr>
          <w:rFonts w:eastAsia="Times New Roman"/>
          <w:sz w:val="21"/>
          <w:szCs w:val="21"/>
        </w:rPr>
      </w:pPr>
      <w:r w:rsidRPr="00464EB2">
        <w:rPr>
          <w:rFonts w:eastAsia="Times New Roman"/>
          <w:sz w:val="21"/>
          <w:szCs w:val="21"/>
        </w:rPr>
        <w:t>W zakresie wad stwierdzonych i usuniętych w okresie gwarancji, okres gwarancji liczony jest zgodnie z</w:t>
      </w:r>
      <w:r w:rsidR="00BE38BF">
        <w:rPr>
          <w:rFonts w:eastAsia="Times New Roman"/>
          <w:sz w:val="21"/>
          <w:szCs w:val="21"/>
        </w:rPr>
        <w:t> </w:t>
      </w:r>
      <w:r w:rsidRPr="00464EB2">
        <w:rPr>
          <w:rFonts w:eastAsia="Times New Roman"/>
          <w:sz w:val="21"/>
          <w:szCs w:val="21"/>
        </w:rPr>
        <w:t>zasadami określonymi w art. 581 Kodeksu cywilnego. Wykaz prac (elementów) objętych nową gwarancją zostaje sporządzony w dniu protokolarnego stwierdzenia usunięcia wad i stanowi załącznik do przedmiotowego protokołu.</w:t>
      </w:r>
    </w:p>
    <w:p w14:paraId="63DDDD2F" w14:textId="77777777" w:rsidR="004A383D" w:rsidRPr="00D257F3" w:rsidRDefault="004A383D" w:rsidP="004A383D">
      <w:pPr>
        <w:numPr>
          <w:ilvl w:val="0"/>
          <w:numId w:val="4"/>
        </w:numPr>
        <w:tabs>
          <w:tab w:val="left" w:pos="335"/>
        </w:tabs>
        <w:spacing w:line="360" w:lineRule="auto"/>
        <w:ind w:left="400" w:right="20" w:hanging="356"/>
        <w:jc w:val="both"/>
        <w:rPr>
          <w:rFonts w:eastAsia="Times New Roman"/>
          <w:sz w:val="21"/>
          <w:szCs w:val="21"/>
        </w:rPr>
      </w:pPr>
      <w:r w:rsidRPr="00D257F3">
        <w:rPr>
          <w:rFonts w:eastAsia="Times New Roman"/>
          <w:sz w:val="21"/>
          <w:szCs w:val="21"/>
        </w:rPr>
        <w:t>Jeżeli Inwestor nie usunie wad w terminie ustalonym przez Gminę, może ona zlecić usunięcie wad osobie trzeciej. Inwestor poniesie udokumentowany koszt usunięcia wad przez osobę trzecią.</w:t>
      </w:r>
    </w:p>
    <w:p w14:paraId="517B527A" w14:textId="77777777" w:rsidR="004A383D" w:rsidRPr="00464EB2" w:rsidRDefault="004A383D" w:rsidP="004A383D">
      <w:pPr>
        <w:spacing w:line="360" w:lineRule="auto"/>
        <w:jc w:val="both"/>
        <w:rPr>
          <w:rFonts w:eastAsia="Times New Roman"/>
          <w:sz w:val="21"/>
          <w:szCs w:val="21"/>
        </w:rPr>
      </w:pPr>
    </w:p>
    <w:p w14:paraId="0317FC93" w14:textId="77777777" w:rsidR="004A383D" w:rsidRPr="00464EB2" w:rsidRDefault="004A383D" w:rsidP="004A383D">
      <w:pPr>
        <w:numPr>
          <w:ilvl w:val="1"/>
          <w:numId w:val="4"/>
        </w:numPr>
        <w:tabs>
          <w:tab w:val="left" w:pos="4540"/>
        </w:tabs>
        <w:spacing w:line="360" w:lineRule="auto"/>
        <w:ind w:left="4540" w:hanging="140"/>
        <w:jc w:val="both"/>
        <w:rPr>
          <w:rFonts w:eastAsia="Times New Roman"/>
          <w:b/>
          <w:bCs/>
          <w:sz w:val="21"/>
          <w:szCs w:val="21"/>
        </w:rPr>
      </w:pPr>
      <w:r w:rsidRPr="00464EB2">
        <w:rPr>
          <w:rFonts w:eastAsia="Times New Roman"/>
          <w:b/>
          <w:bCs/>
          <w:sz w:val="21"/>
          <w:szCs w:val="21"/>
        </w:rPr>
        <w:t>6</w:t>
      </w:r>
    </w:p>
    <w:p w14:paraId="4A41363E" w14:textId="77777777" w:rsidR="004A383D" w:rsidRPr="00464EB2" w:rsidRDefault="004A383D" w:rsidP="004A383D">
      <w:pPr>
        <w:numPr>
          <w:ilvl w:val="0"/>
          <w:numId w:val="5"/>
        </w:numPr>
        <w:tabs>
          <w:tab w:val="left" w:pos="340"/>
        </w:tabs>
        <w:spacing w:line="360" w:lineRule="auto"/>
        <w:ind w:left="340" w:hanging="296"/>
        <w:jc w:val="both"/>
        <w:rPr>
          <w:rFonts w:eastAsia="Times New Roman"/>
          <w:sz w:val="21"/>
          <w:szCs w:val="21"/>
        </w:rPr>
      </w:pPr>
      <w:r w:rsidRPr="00464EB2">
        <w:rPr>
          <w:rFonts w:eastAsia="Times New Roman"/>
          <w:sz w:val="21"/>
          <w:szCs w:val="21"/>
        </w:rPr>
        <w:t>Inwestor zapłaci Gminie karę umowną w przypadku:</w:t>
      </w:r>
    </w:p>
    <w:p w14:paraId="42CAD41F" w14:textId="56988DBB" w:rsidR="004A383D" w:rsidRPr="00464EB2" w:rsidRDefault="004A383D" w:rsidP="004A383D">
      <w:pPr>
        <w:numPr>
          <w:ilvl w:val="1"/>
          <w:numId w:val="5"/>
        </w:numPr>
        <w:tabs>
          <w:tab w:val="left" w:pos="680"/>
        </w:tabs>
        <w:spacing w:line="360" w:lineRule="auto"/>
        <w:ind w:left="680" w:hanging="356"/>
        <w:jc w:val="both"/>
        <w:rPr>
          <w:rFonts w:eastAsia="Times New Roman"/>
          <w:sz w:val="21"/>
          <w:szCs w:val="21"/>
        </w:rPr>
      </w:pPr>
      <w:r w:rsidRPr="00464EB2">
        <w:rPr>
          <w:rFonts w:eastAsia="Times New Roman"/>
          <w:sz w:val="21"/>
          <w:szCs w:val="21"/>
        </w:rPr>
        <w:lastRenderedPageBreak/>
        <w:t xml:space="preserve">przekroczenia terminu, o którym mowa w § </w:t>
      </w:r>
      <w:r w:rsidRPr="00D257F3">
        <w:rPr>
          <w:rFonts w:eastAsia="Times New Roman"/>
          <w:sz w:val="21"/>
          <w:szCs w:val="21"/>
        </w:rPr>
        <w:t xml:space="preserve">3 ust. 2 Umowy, w </w:t>
      </w:r>
      <w:r w:rsidRPr="00464EB2">
        <w:rPr>
          <w:rFonts w:eastAsia="Times New Roman"/>
          <w:sz w:val="21"/>
          <w:szCs w:val="21"/>
        </w:rPr>
        <w:t>wysokości 100 zł, za każdy dzień zwłoki;</w:t>
      </w:r>
    </w:p>
    <w:p w14:paraId="7A3893CE" w14:textId="35822AD5" w:rsidR="004A383D" w:rsidRPr="00464EB2" w:rsidRDefault="004A383D" w:rsidP="004A383D">
      <w:pPr>
        <w:numPr>
          <w:ilvl w:val="1"/>
          <w:numId w:val="5"/>
        </w:numPr>
        <w:tabs>
          <w:tab w:val="left" w:pos="680"/>
        </w:tabs>
        <w:spacing w:line="360" w:lineRule="auto"/>
        <w:ind w:left="680" w:hanging="356"/>
        <w:jc w:val="both"/>
        <w:rPr>
          <w:rFonts w:eastAsia="Times New Roman"/>
          <w:sz w:val="21"/>
          <w:szCs w:val="21"/>
        </w:rPr>
      </w:pPr>
      <w:r w:rsidRPr="00464EB2">
        <w:rPr>
          <w:rFonts w:eastAsia="Times New Roman"/>
          <w:sz w:val="21"/>
          <w:szCs w:val="21"/>
        </w:rPr>
        <w:t xml:space="preserve">zwłoki w usunięciu wad i usterek stwierdzonych przy odbiorze przedmiotu </w:t>
      </w:r>
      <w:r>
        <w:rPr>
          <w:rFonts w:eastAsia="Times New Roman"/>
          <w:sz w:val="21"/>
          <w:szCs w:val="21"/>
        </w:rPr>
        <w:t>U</w:t>
      </w:r>
      <w:r w:rsidRPr="00464EB2">
        <w:rPr>
          <w:rFonts w:eastAsia="Times New Roman"/>
          <w:sz w:val="21"/>
          <w:szCs w:val="21"/>
        </w:rPr>
        <w:t>mowy przez Gminę, w wysokości 100 zł, za każdy dzień zwłoki, liczony od dnia następującego po wyznaczonym przez Gminę na usunięcie wad;</w:t>
      </w:r>
    </w:p>
    <w:p w14:paraId="678B5147" w14:textId="77777777" w:rsidR="004A383D" w:rsidRPr="00464EB2" w:rsidRDefault="004A383D" w:rsidP="004A383D">
      <w:pPr>
        <w:numPr>
          <w:ilvl w:val="1"/>
          <w:numId w:val="5"/>
        </w:numPr>
        <w:tabs>
          <w:tab w:val="left" w:pos="680"/>
        </w:tabs>
        <w:spacing w:line="360" w:lineRule="auto"/>
        <w:ind w:left="680" w:hanging="356"/>
        <w:jc w:val="both"/>
        <w:rPr>
          <w:rFonts w:eastAsia="Times New Roman"/>
          <w:sz w:val="21"/>
          <w:szCs w:val="21"/>
        </w:rPr>
      </w:pPr>
      <w:r w:rsidRPr="00464EB2">
        <w:rPr>
          <w:rFonts w:eastAsia="Times New Roman"/>
          <w:sz w:val="21"/>
          <w:szCs w:val="21"/>
        </w:rPr>
        <w:t>zwłoki w usunięciu wad i usterek stwierdzonych w okresie gwarancji lub rękojmi, w wysokości 100 zł, za każdy dzień zwłoki, liczony od dnia następującego po wyznaczonym przez Gminę na usunięcie wad;</w:t>
      </w:r>
    </w:p>
    <w:p w14:paraId="66B9EBFB" w14:textId="77777777" w:rsidR="004A383D" w:rsidRPr="00464EB2" w:rsidRDefault="004A383D" w:rsidP="004A383D">
      <w:pPr>
        <w:numPr>
          <w:ilvl w:val="1"/>
          <w:numId w:val="5"/>
        </w:numPr>
        <w:tabs>
          <w:tab w:val="left" w:pos="680"/>
        </w:tabs>
        <w:spacing w:line="360" w:lineRule="auto"/>
        <w:ind w:left="680" w:hanging="356"/>
        <w:jc w:val="both"/>
        <w:rPr>
          <w:rFonts w:eastAsia="Times New Roman"/>
          <w:sz w:val="21"/>
          <w:szCs w:val="21"/>
        </w:rPr>
      </w:pPr>
      <w:r w:rsidRPr="00464EB2">
        <w:rPr>
          <w:rFonts w:eastAsia="Times New Roman"/>
          <w:sz w:val="21"/>
          <w:szCs w:val="21"/>
        </w:rPr>
        <w:t>w razie prowadzenia robót budowlanych dotyczących Inwestycji uzupełniającej pomimo wstrzymania Robót przez Gminę m.in. w sytuacji zagrożenia bezpieczeństwa lub wykonania robót niezgodnie z Dokumentacją Projektową – w wysokości 500 zł (pięćset złotych) za każdy dzień naruszenia obowiązku wstrzymania Robót;</w:t>
      </w:r>
    </w:p>
    <w:p w14:paraId="059ED833" w14:textId="77777777" w:rsidR="004A383D" w:rsidRPr="00464EB2" w:rsidRDefault="004A383D" w:rsidP="004A383D">
      <w:pPr>
        <w:numPr>
          <w:ilvl w:val="1"/>
          <w:numId w:val="5"/>
        </w:numPr>
        <w:tabs>
          <w:tab w:val="left" w:pos="680"/>
        </w:tabs>
        <w:spacing w:line="360" w:lineRule="auto"/>
        <w:ind w:left="680" w:hanging="356"/>
        <w:jc w:val="both"/>
        <w:rPr>
          <w:rFonts w:eastAsia="Times New Roman"/>
          <w:sz w:val="21"/>
          <w:szCs w:val="21"/>
        </w:rPr>
      </w:pPr>
      <w:r w:rsidRPr="00464EB2">
        <w:rPr>
          <w:rFonts w:eastAsia="Times New Roman"/>
          <w:sz w:val="21"/>
          <w:szCs w:val="21"/>
        </w:rPr>
        <w:t>w przypadku rozpoczęcia robót budowlanych Inwestycji uzupełniającej wcześniej niż po protokolarnym przejęciu terenu budowy od Gminy – w wysokości 500 zł (pięćset złotych) za każdy dzień naruszenia tego obowiązku i za każdy przypadek takiego naruszenia;</w:t>
      </w:r>
    </w:p>
    <w:p w14:paraId="39D8D21A" w14:textId="0F47DDFD" w:rsidR="004A383D" w:rsidRPr="00464EB2" w:rsidRDefault="004A383D" w:rsidP="004A383D">
      <w:pPr>
        <w:numPr>
          <w:ilvl w:val="1"/>
          <w:numId w:val="5"/>
        </w:numPr>
        <w:tabs>
          <w:tab w:val="left" w:pos="680"/>
        </w:tabs>
        <w:spacing w:line="360" w:lineRule="auto"/>
        <w:ind w:left="680" w:hanging="356"/>
        <w:jc w:val="both"/>
        <w:rPr>
          <w:rFonts w:eastAsia="Times New Roman"/>
          <w:sz w:val="21"/>
          <w:szCs w:val="21"/>
        </w:rPr>
      </w:pPr>
      <w:r w:rsidRPr="00464EB2">
        <w:rPr>
          <w:rFonts w:eastAsia="Times New Roman"/>
          <w:sz w:val="21"/>
          <w:szCs w:val="21"/>
        </w:rPr>
        <w:t>w przypadku dokonania odbioru robót zanikających lub ulegających zakryciu bez uprzedniego zawiadomienia Gminy o planowanym odbiorze – w wysokości 20.000,00 zł (dwudziestu tysięcy złotych) za każdy przypadek takiego naruszenia</w:t>
      </w:r>
      <w:r w:rsidR="00D257F3">
        <w:rPr>
          <w:rFonts w:eastAsia="Times New Roman"/>
          <w:sz w:val="21"/>
          <w:szCs w:val="21"/>
        </w:rPr>
        <w:t>.</w:t>
      </w:r>
    </w:p>
    <w:p w14:paraId="18132F9A" w14:textId="77777777" w:rsidR="004A383D" w:rsidRPr="00464EB2" w:rsidRDefault="004A383D" w:rsidP="004A383D">
      <w:pPr>
        <w:numPr>
          <w:ilvl w:val="0"/>
          <w:numId w:val="5"/>
        </w:numPr>
        <w:tabs>
          <w:tab w:val="left" w:pos="333"/>
        </w:tabs>
        <w:spacing w:line="360" w:lineRule="auto"/>
        <w:ind w:left="400" w:right="20" w:hanging="356"/>
        <w:jc w:val="both"/>
        <w:rPr>
          <w:rFonts w:eastAsia="Times New Roman"/>
          <w:sz w:val="21"/>
          <w:szCs w:val="21"/>
        </w:rPr>
      </w:pPr>
      <w:r w:rsidRPr="00464EB2">
        <w:rPr>
          <w:rFonts w:eastAsia="Times New Roman"/>
          <w:sz w:val="21"/>
          <w:szCs w:val="21"/>
        </w:rPr>
        <w:t xml:space="preserve">Zapłacenie kar umownych nie zwalnia Inwestora z obowiązku zakończenia robót i z jakichkolwiek innych zobowiązań wynikających z warunków </w:t>
      </w:r>
      <w:r>
        <w:rPr>
          <w:rFonts w:eastAsia="Times New Roman"/>
          <w:sz w:val="21"/>
          <w:szCs w:val="21"/>
        </w:rPr>
        <w:t>U</w:t>
      </w:r>
      <w:r w:rsidRPr="00464EB2">
        <w:rPr>
          <w:rFonts w:eastAsia="Times New Roman"/>
          <w:sz w:val="21"/>
          <w:szCs w:val="21"/>
        </w:rPr>
        <w:t>mowy.</w:t>
      </w:r>
    </w:p>
    <w:p w14:paraId="3315D94C" w14:textId="77777777" w:rsidR="004A383D" w:rsidRPr="00464EB2" w:rsidRDefault="004A383D" w:rsidP="004A383D">
      <w:pPr>
        <w:numPr>
          <w:ilvl w:val="0"/>
          <w:numId w:val="5"/>
        </w:numPr>
        <w:tabs>
          <w:tab w:val="left" w:pos="340"/>
        </w:tabs>
        <w:spacing w:line="360" w:lineRule="auto"/>
        <w:ind w:left="340" w:hanging="296"/>
        <w:jc w:val="both"/>
        <w:rPr>
          <w:rFonts w:eastAsia="Times New Roman"/>
          <w:sz w:val="21"/>
          <w:szCs w:val="21"/>
        </w:rPr>
      </w:pPr>
      <w:r w:rsidRPr="00464EB2">
        <w:rPr>
          <w:rFonts w:eastAsia="Times New Roman"/>
          <w:sz w:val="21"/>
          <w:szCs w:val="21"/>
        </w:rPr>
        <w:t>Dochodzenie kar umownych z tytułu zwłoki, ustalone za każdy dzień zwłoki, staje się wymagalne:</w:t>
      </w:r>
    </w:p>
    <w:p w14:paraId="683E14D8" w14:textId="3F99971A" w:rsidR="004A383D" w:rsidRPr="00464EB2" w:rsidRDefault="003812CD" w:rsidP="004A383D">
      <w:pPr>
        <w:numPr>
          <w:ilvl w:val="2"/>
          <w:numId w:val="5"/>
        </w:numPr>
        <w:tabs>
          <w:tab w:val="left" w:pos="600"/>
        </w:tabs>
        <w:spacing w:line="360" w:lineRule="auto"/>
        <w:ind w:left="600" w:hanging="196"/>
        <w:jc w:val="both"/>
        <w:rPr>
          <w:rFonts w:eastAsia="Times New Roman"/>
          <w:sz w:val="21"/>
          <w:szCs w:val="21"/>
        </w:rPr>
      </w:pPr>
      <w:r>
        <w:rPr>
          <w:rFonts w:eastAsia="Times New Roman"/>
          <w:sz w:val="21"/>
          <w:szCs w:val="21"/>
        </w:rPr>
        <w:t xml:space="preserve"> </w:t>
      </w:r>
      <w:r w:rsidR="004A383D" w:rsidRPr="00464EB2">
        <w:rPr>
          <w:rFonts w:eastAsia="Times New Roman"/>
          <w:sz w:val="21"/>
          <w:szCs w:val="21"/>
        </w:rPr>
        <w:t>za pierwszy rozpoczęty dzień zwłoki – z początkiem tego dnia;</w:t>
      </w:r>
    </w:p>
    <w:p w14:paraId="30B29350" w14:textId="0246A4EE" w:rsidR="004A383D" w:rsidRPr="00464EB2" w:rsidRDefault="003812CD" w:rsidP="004A383D">
      <w:pPr>
        <w:numPr>
          <w:ilvl w:val="2"/>
          <w:numId w:val="5"/>
        </w:numPr>
        <w:tabs>
          <w:tab w:val="left" w:pos="600"/>
        </w:tabs>
        <w:spacing w:line="360" w:lineRule="auto"/>
        <w:ind w:left="600" w:hanging="196"/>
        <w:jc w:val="both"/>
        <w:rPr>
          <w:rFonts w:eastAsia="Times New Roman"/>
          <w:sz w:val="21"/>
          <w:szCs w:val="21"/>
        </w:rPr>
      </w:pPr>
      <w:r>
        <w:rPr>
          <w:rFonts w:eastAsia="Times New Roman"/>
          <w:sz w:val="21"/>
          <w:szCs w:val="21"/>
        </w:rPr>
        <w:t xml:space="preserve"> </w:t>
      </w:r>
      <w:r w:rsidR="004A383D" w:rsidRPr="00464EB2">
        <w:rPr>
          <w:rFonts w:eastAsia="Times New Roman"/>
          <w:sz w:val="21"/>
          <w:szCs w:val="21"/>
        </w:rPr>
        <w:t>za każdy następny dzień zwłoki - odpowiednio z początkiem każdego następnego dnia.</w:t>
      </w:r>
    </w:p>
    <w:p w14:paraId="6F7C41C8" w14:textId="77777777" w:rsidR="00C21800" w:rsidRDefault="004A383D" w:rsidP="00C21800">
      <w:pPr>
        <w:numPr>
          <w:ilvl w:val="0"/>
          <w:numId w:val="5"/>
        </w:numPr>
        <w:tabs>
          <w:tab w:val="left" w:pos="340"/>
        </w:tabs>
        <w:spacing w:line="360" w:lineRule="auto"/>
        <w:ind w:left="400" w:right="20" w:hanging="356"/>
        <w:jc w:val="both"/>
        <w:rPr>
          <w:rFonts w:eastAsia="Times New Roman"/>
          <w:sz w:val="21"/>
          <w:szCs w:val="21"/>
        </w:rPr>
      </w:pPr>
      <w:r w:rsidRPr="00464EB2">
        <w:rPr>
          <w:rFonts w:eastAsia="Times New Roman"/>
          <w:sz w:val="21"/>
          <w:szCs w:val="21"/>
        </w:rPr>
        <w:t>Kary umowne będą płatne przez Inwestora na podstawie wezwania do zapłaty, z 7 dniowym terminem płatności. O wysokości kar Gmina poinformuje Inwestora w formie pisemnej.</w:t>
      </w:r>
      <w:bookmarkStart w:id="3" w:name="page4"/>
      <w:bookmarkEnd w:id="3"/>
    </w:p>
    <w:p w14:paraId="3E51DA7A" w14:textId="0CF488AD" w:rsidR="004A383D" w:rsidRPr="00C21800" w:rsidRDefault="004A383D" w:rsidP="00C21800">
      <w:pPr>
        <w:numPr>
          <w:ilvl w:val="0"/>
          <w:numId w:val="5"/>
        </w:numPr>
        <w:tabs>
          <w:tab w:val="left" w:pos="340"/>
        </w:tabs>
        <w:spacing w:line="360" w:lineRule="auto"/>
        <w:ind w:left="400" w:right="20" w:hanging="356"/>
        <w:jc w:val="both"/>
        <w:rPr>
          <w:rFonts w:eastAsia="Times New Roman"/>
          <w:sz w:val="21"/>
          <w:szCs w:val="21"/>
        </w:rPr>
      </w:pPr>
      <w:r w:rsidRPr="00C21800">
        <w:rPr>
          <w:rFonts w:eastAsia="Times New Roman"/>
          <w:sz w:val="21"/>
          <w:szCs w:val="21"/>
        </w:rPr>
        <w:t>Zapisy tego paragrafu obowiązują strony także po rozwiązaniu, odstąpieniu lub wygaśnięciu Umowy.</w:t>
      </w:r>
    </w:p>
    <w:p w14:paraId="65374A6B" w14:textId="77777777" w:rsidR="004A383D" w:rsidRPr="00464EB2" w:rsidRDefault="004A383D" w:rsidP="004A383D">
      <w:pPr>
        <w:spacing w:line="360" w:lineRule="auto"/>
        <w:jc w:val="both"/>
        <w:rPr>
          <w:sz w:val="21"/>
          <w:szCs w:val="21"/>
        </w:rPr>
      </w:pPr>
    </w:p>
    <w:p w14:paraId="152ECB62" w14:textId="77777777" w:rsidR="004A383D" w:rsidRPr="00464EB2" w:rsidRDefault="004A383D" w:rsidP="004A383D">
      <w:pPr>
        <w:numPr>
          <w:ilvl w:val="1"/>
          <w:numId w:val="7"/>
        </w:numPr>
        <w:tabs>
          <w:tab w:val="left" w:pos="4540"/>
        </w:tabs>
        <w:spacing w:line="360" w:lineRule="auto"/>
        <w:ind w:left="4540" w:hanging="140"/>
        <w:jc w:val="both"/>
        <w:rPr>
          <w:rFonts w:eastAsia="Times New Roman"/>
          <w:b/>
          <w:bCs/>
          <w:sz w:val="21"/>
          <w:szCs w:val="21"/>
        </w:rPr>
      </w:pPr>
      <w:r w:rsidRPr="00464EB2">
        <w:rPr>
          <w:rFonts w:eastAsia="Times New Roman"/>
          <w:b/>
          <w:bCs/>
          <w:sz w:val="21"/>
          <w:szCs w:val="21"/>
        </w:rPr>
        <w:t>7</w:t>
      </w:r>
    </w:p>
    <w:p w14:paraId="3F3D2048" w14:textId="77777777" w:rsidR="004A383D" w:rsidRPr="00464EB2" w:rsidRDefault="004A383D" w:rsidP="004A383D">
      <w:pPr>
        <w:numPr>
          <w:ilvl w:val="0"/>
          <w:numId w:val="7"/>
        </w:numPr>
        <w:tabs>
          <w:tab w:val="left" w:pos="400"/>
        </w:tabs>
        <w:spacing w:line="360" w:lineRule="auto"/>
        <w:ind w:left="400" w:hanging="356"/>
        <w:jc w:val="both"/>
        <w:rPr>
          <w:rFonts w:eastAsia="Times New Roman"/>
          <w:sz w:val="21"/>
          <w:szCs w:val="21"/>
        </w:rPr>
      </w:pPr>
      <w:r w:rsidRPr="00464EB2">
        <w:rPr>
          <w:rFonts w:eastAsia="Times New Roman"/>
          <w:sz w:val="21"/>
          <w:szCs w:val="21"/>
        </w:rPr>
        <w:t xml:space="preserve">Gmina zastrzega sobie prawo do kontrolowania sposobu realizacji </w:t>
      </w:r>
      <w:r>
        <w:rPr>
          <w:rFonts w:eastAsia="Times New Roman"/>
          <w:sz w:val="21"/>
          <w:szCs w:val="21"/>
        </w:rPr>
        <w:t>U</w:t>
      </w:r>
      <w:r w:rsidRPr="00464EB2">
        <w:rPr>
          <w:rFonts w:eastAsia="Times New Roman"/>
          <w:sz w:val="21"/>
          <w:szCs w:val="21"/>
        </w:rPr>
        <w:t>mowy w trakcie jej trwania.</w:t>
      </w:r>
    </w:p>
    <w:p w14:paraId="270C2E0B" w14:textId="77777777" w:rsidR="004A383D" w:rsidRPr="00464EB2" w:rsidRDefault="004A383D" w:rsidP="004A383D">
      <w:pPr>
        <w:numPr>
          <w:ilvl w:val="0"/>
          <w:numId w:val="7"/>
        </w:numPr>
        <w:tabs>
          <w:tab w:val="left" w:pos="400"/>
        </w:tabs>
        <w:spacing w:line="360" w:lineRule="auto"/>
        <w:ind w:left="400" w:right="20" w:hanging="356"/>
        <w:jc w:val="both"/>
        <w:rPr>
          <w:rFonts w:eastAsia="Times New Roman"/>
          <w:strike/>
          <w:sz w:val="21"/>
          <w:szCs w:val="21"/>
        </w:rPr>
      </w:pPr>
      <w:r w:rsidRPr="00464EB2">
        <w:rPr>
          <w:rFonts w:eastAsia="Times New Roman"/>
          <w:sz w:val="21"/>
          <w:szCs w:val="21"/>
        </w:rPr>
        <w:t xml:space="preserve">Jeżeli zintegrowany plan inwestycyjny zostanie uchylony, zmieniony lub zostanie stwierdzona jego nieważność przed upływem 5 lat od dnia jego wejścia w życie, strony </w:t>
      </w:r>
      <w:r>
        <w:rPr>
          <w:rFonts w:eastAsia="Times New Roman"/>
          <w:sz w:val="21"/>
          <w:szCs w:val="21"/>
        </w:rPr>
        <w:t>niniejszej Umowy</w:t>
      </w:r>
      <w:r w:rsidRPr="00464EB2">
        <w:rPr>
          <w:rFonts w:eastAsia="Times New Roman"/>
          <w:sz w:val="21"/>
          <w:szCs w:val="21"/>
        </w:rPr>
        <w:t xml:space="preserve"> mogą, w terminie 6 miesięcy od dnia uchylenia, zmiany lub stwierdzenia nieważności zintegrowanego planu inwestycyjnego, odstąpić od niniejszej </w:t>
      </w:r>
      <w:r>
        <w:rPr>
          <w:rFonts w:eastAsia="Times New Roman"/>
          <w:sz w:val="21"/>
          <w:szCs w:val="21"/>
        </w:rPr>
        <w:t>Umowy</w:t>
      </w:r>
      <w:r w:rsidRPr="00464EB2">
        <w:rPr>
          <w:rFonts w:eastAsia="Times New Roman"/>
          <w:sz w:val="21"/>
          <w:szCs w:val="21"/>
        </w:rPr>
        <w:t xml:space="preserve">. </w:t>
      </w:r>
    </w:p>
    <w:p w14:paraId="194F2534" w14:textId="77777777" w:rsidR="004A383D" w:rsidRPr="00464EB2" w:rsidRDefault="004A383D" w:rsidP="004A383D">
      <w:pPr>
        <w:numPr>
          <w:ilvl w:val="0"/>
          <w:numId w:val="7"/>
        </w:numPr>
        <w:tabs>
          <w:tab w:val="left" w:pos="400"/>
        </w:tabs>
        <w:spacing w:line="360" w:lineRule="auto"/>
        <w:ind w:left="400" w:hanging="356"/>
        <w:jc w:val="both"/>
        <w:rPr>
          <w:rFonts w:eastAsia="Times New Roman"/>
          <w:sz w:val="21"/>
          <w:szCs w:val="21"/>
        </w:rPr>
      </w:pPr>
      <w:r w:rsidRPr="00464EB2">
        <w:rPr>
          <w:rFonts w:eastAsia="Times New Roman"/>
          <w:sz w:val="21"/>
          <w:szCs w:val="21"/>
        </w:rPr>
        <w:t xml:space="preserve">Gmina może od </w:t>
      </w:r>
      <w:r>
        <w:rPr>
          <w:rFonts w:eastAsia="Times New Roman"/>
          <w:sz w:val="21"/>
          <w:szCs w:val="21"/>
        </w:rPr>
        <w:t>U</w:t>
      </w:r>
      <w:r w:rsidRPr="00464EB2">
        <w:rPr>
          <w:rFonts w:eastAsia="Times New Roman"/>
          <w:sz w:val="21"/>
          <w:szCs w:val="21"/>
        </w:rPr>
        <w:t>mowy odstąpić także w przypadku naruszenia przez Inwestora jej warunków.</w:t>
      </w:r>
    </w:p>
    <w:p w14:paraId="0C530121" w14:textId="179E7706" w:rsidR="004A383D" w:rsidRPr="00464EB2" w:rsidRDefault="004A383D" w:rsidP="004A383D">
      <w:pPr>
        <w:numPr>
          <w:ilvl w:val="0"/>
          <w:numId w:val="7"/>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 xml:space="preserve">W przypadku odstąpienia od </w:t>
      </w:r>
      <w:r>
        <w:rPr>
          <w:rFonts w:eastAsia="Times New Roman"/>
          <w:sz w:val="21"/>
          <w:szCs w:val="21"/>
        </w:rPr>
        <w:t>U</w:t>
      </w:r>
      <w:r w:rsidRPr="00464EB2">
        <w:rPr>
          <w:rFonts w:eastAsia="Times New Roman"/>
          <w:sz w:val="21"/>
          <w:szCs w:val="21"/>
        </w:rPr>
        <w:t>mowy, o jakim mowa w ust. 3, Inwestor zobowiązany będzie, niezależnie od obowiązku zapłaty kary umownej, do naprawienia szkody spowodowanej tym odstąpieniem, a</w:t>
      </w:r>
      <w:r w:rsidR="00BE38BF">
        <w:rPr>
          <w:rFonts w:eastAsia="Times New Roman"/>
          <w:sz w:val="21"/>
          <w:szCs w:val="21"/>
        </w:rPr>
        <w:t> </w:t>
      </w:r>
      <w:r w:rsidRPr="00464EB2">
        <w:rPr>
          <w:rFonts w:eastAsia="Times New Roman"/>
          <w:sz w:val="21"/>
          <w:szCs w:val="21"/>
        </w:rPr>
        <w:t>w</w:t>
      </w:r>
      <w:r w:rsidR="00BE38BF">
        <w:rPr>
          <w:rFonts w:eastAsia="Times New Roman"/>
          <w:sz w:val="21"/>
          <w:szCs w:val="21"/>
        </w:rPr>
        <w:t> </w:t>
      </w:r>
      <w:r w:rsidRPr="00464EB2">
        <w:rPr>
          <w:rFonts w:eastAsia="Times New Roman"/>
          <w:sz w:val="21"/>
          <w:szCs w:val="21"/>
        </w:rPr>
        <w:t>szczególności pokrycia kosztów związanych z dokończeniem realizacji inwestycji uzupełniającej przez inny podmiot na zlecenie Gminy.</w:t>
      </w:r>
    </w:p>
    <w:p w14:paraId="675EFC2B" w14:textId="5F3FB5B8" w:rsidR="004A383D" w:rsidRPr="00464EB2" w:rsidRDefault="004A383D" w:rsidP="004A383D">
      <w:pPr>
        <w:numPr>
          <w:ilvl w:val="0"/>
          <w:numId w:val="7"/>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 xml:space="preserve">W przypadku, gdy Inwestor nie zrealizuje </w:t>
      </w:r>
      <w:r>
        <w:rPr>
          <w:rFonts w:eastAsia="Times New Roman"/>
          <w:sz w:val="21"/>
          <w:szCs w:val="21"/>
        </w:rPr>
        <w:t>I</w:t>
      </w:r>
      <w:r w:rsidRPr="00464EB2">
        <w:rPr>
          <w:rFonts w:eastAsia="Times New Roman"/>
          <w:sz w:val="21"/>
          <w:szCs w:val="21"/>
        </w:rPr>
        <w:t>nwestycji uzupełniającej w terminie określonym w § 3 ust.</w:t>
      </w:r>
      <w:r w:rsidR="00BE38BF">
        <w:rPr>
          <w:rFonts w:eastAsia="Times New Roman"/>
          <w:sz w:val="21"/>
          <w:szCs w:val="21"/>
        </w:rPr>
        <w:t> </w:t>
      </w:r>
      <w:r w:rsidR="00C21800">
        <w:rPr>
          <w:rFonts w:eastAsia="Times New Roman"/>
          <w:sz w:val="21"/>
          <w:szCs w:val="21"/>
        </w:rPr>
        <w:t>2</w:t>
      </w:r>
      <w:r w:rsidRPr="00464EB2">
        <w:rPr>
          <w:rFonts w:eastAsia="Times New Roman"/>
          <w:sz w:val="21"/>
          <w:szCs w:val="21"/>
        </w:rPr>
        <w:t xml:space="preserve"> z przyczyn od siebie niezależnych (np. opóźnienia w dokonaniu uzgodnień przez odpowiednie </w:t>
      </w:r>
      <w:r w:rsidRPr="00464EB2">
        <w:rPr>
          <w:rFonts w:eastAsia="Times New Roman"/>
          <w:sz w:val="21"/>
          <w:szCs w:val="21"/>
        </w:rPr>
        <w:lastRenderedPageBreak/>
        <w:t xml:space="preserve">organy lub instytucje czy też zaskarżanie decyzji tychże przez osoby trzecie), strony zobowiązują się do podpisania aneksu do </w:t>
      </w:r>
      <w:r>
        <w:rPr>
          <w:rFonts w:eastAsia="Times New Roman"/>
          <w:sz w:val="21"/>
          <w:szCs w:val="21"/>
        </w:rPr>
        <w:t>U</w:t>
      </w:r>
      <w:r w:rsidRPr="00464EB2">
        <w:rPr>
          <w:rFonts w:eastAsia="Times New Roman"/>
          <w:sz w:val="21"/>
          <w:szCs w:val="21"/>
        </w:rPr>
        <w:t xml:space="preserve">mowy, zmieniającego termin realizacji </w:t>
      </w:r>
      <w:r>
        <w:rPr>
          <w:rFonts w:eastAsia="Times New Roman"/>
          <w:sz w:val="21"/>
          <w:szCs w:val="21"/>
        </w:rPr>
        <w:t>I</w:t>
      </w:r>
      <w:r w:rsidRPr="00464EB2">
        <w:rPr>
          <w:rFonts w:eastAsia="Times New Roman"/>
          <w:sz w:val="21"/>
          <w:szCs w:val="21"/>
        </w:rPr>
        <w:t>nwestycji uzupełniającej, przy uwzględnieniu czasu opóźnienia.</w:t>
      </w:r>
    </w:p>
    <w:p w14:paraId="41FCEBC4" w14:textId="77777777" w:rsidR="004A383D" w:rsidRPr="00464EB2" w:rsidRDefault="004A383D" w:rsidP="004A383D">
      <w:pPr>
        <w:spacing w:line="360" w:lineRule="auto"/>
        <w:jc w:val="both"/>
        <w:rPr>
          <w:rFonts w:eastAsia="Times New Roman"/>
          <w:sz w:val="21"/>
          <w:szCs w:val="21"/>
        </w:rPr>
      </w:pPr>
    </w:p>
    <w:p w14:paraId="1EED987E" w14:textId="77777777" w:rsidR="004A383D" w:rsidRPr="00464EB2" w:rsidRDefault="004A383D" w:rsidP="004A383D">
      <w:pPr>
        <w:numPr>
          <w:ilvl w:val="1"/>
          <w:numId w:val="7"/>
        </w:numPr>
        <w:tabs>
          <w:tab w:val="left" w:pos="4540"/>
        </w:tabs>
        <w:spacing w:line="360" w:lineRule="auto"/>
        <w:ind w:left="4540" w:hanging="140"/>
        <w:jc w:val="both"/>
        <w:rPr>
          <w:rFonts w:eastAsia="Times New Roman"/>
          <w:b/>
          <w:bCs/>
          <w:sz w:val="21"/>
          <w:szCs w:val="21"/>
        </w:rPr>
      </w:pPr>
      <w:r w:rsidRPr="00464EB2">
        <w:rPr>
          <w:rFonts w:eastAsia="Times New Roman"/>
          <w:b/>
          <w:bCs/>
          <w:sz w:val="21"/>
          <w:szCs w:val="21"/>
        </w:rPr>
        <w:t>8</w:t>
      </w:r>
    </w:p>
    <w:p w14:paraId="1BFFEEE5" w14:textId="77777777" w:rsidR="004A383D" w:rsidRPr="00464EB2" w:rsidRDefault="004A383D" w:rsidP="004A383D">
      <w:pPr>
        <w:numPr>
          <w:ilvl w:val="0"/>
          <w:numId w:val="8"/>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Dokumentacja projektowa dotycząca przedmiotu umowy, podlega ochronie, zgodnie z przepisami ustawy o prawie autorskim i prawach pokrewnych.</w:t>
      </w:r>
    </w:p>
    <w:p w14:paraId="447C87DB" w14:textId="77777777" w:rsidR="004A383D" w:rsidRPr="00464EB2" w:rsidRDefault="004A383D" w:rsidP="004A383D">
      <w:pPr>
        <w:numPr>
          <w:ilvl w:val="0"/>
          <w:numId w:val="8"/>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 xml:space="preserve">Inwestor zezwala na rozporządzanie i wykonywanie zależnych praw autorskich do dokumentacji projektowej, dotyczącej przedmiotu </w:t>
      </w:r>
      <w:r>
        <w:rPr>
          <w:rFonts w:eastAsia="Times New Roman"/>
          <w:sz w:val="21"/>
          <w:szCs w:val="21"/>
        </w:rPr>
        <w:t>U</w:t>
      </w:r>
      <w:r w:rsidRPr="00464EB2">
        <w:rPr>
          <w:rFonts w:eastAsia="Times New Roman"/>
          <w:sz w:val="21"/>
          <w:szCs w:val="21"/>
        </w:rPr>
        <w:t>mowy, w postaci wykonywania zmian, przeróbek, modyfikacji wraz z możliwością ich zlecenia osobom trzecim.</w:t>
      </w:r>
    </w:p>
    <w:p w14:paraId="7874AD07" w14:textId="77777777" w:rsidR="004A383D" w:rsidRPr="00464EB2" w:rsidRDefault="004A383D" w:rsidP="004A383D">
      <w:pPr>
        <w:numPr>
          <w:ilvl w:val="0"/>
          <w:numId w:val="8"/>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Inwestor, łącznie z przekazaną dokumentacją, przenosi na rzecz Gminy prawa autorskie majątkowe do jej wykorzystania na następujących polach eksploatacji:</w:t>
      </w:r>
    </w:p>
    <w:p w14:paraId="2F1EE8E5" w14:textId="77777777" w:rsidR="004A383D" w:rsidRPr="00464EB2" w:rsidRDefault="004A383D" w:rsidP="004A383D">
      <w:pPr>
        <w:numPr>
          <w:ilvl w:val="1"/>
          <w:numId w:val="8"/>
        </w:numPr>
        <w:tabs>
          <w:tab w:val="left" w:pos="820"/>
        </w:tabs>
        <w:spacing w:line="360" w:lineRule="auto"/>
        <w:ind w:left="820" w:hanging="352"/>
        <w:jc w:val="both"/>
        <w:rPr>
          <w:rFonts w:eastAsia="Times New Roman"/>
          <w:sz w:val="21"/>
          <w:szCs w:val="21"/>
        </w:rPr>
      </w:pPr>
      <w:r w:rsidRPr="00464EB2">
        <w:rPr>
          <w:rFonts w:eastAsia="Times New Roman"/>
          <w:sz w:val="21"/>
          <w:szCs w:val="21"/>
        </w:rPr>
        <w:t>w zakresie używania w formie zapisu na papierze i/lub zapisu magnetycznego;</w:t>
      </w:r>
    </w:p>
    <w:p w14:paraId="4FD95CB3" w14:textId="77777777" w:rsidR="004A383D" w:rsidRPr="00464EB2" w:rsidRDefault="004A383D" w:rsidP="004A383D">
      <w:pPr>
        <w:numPr>
          <w:ilvl w:val="1"/>
          <w:numId w:val="8"/>
        </w:numPr>
        <w:tabs>
          <w:tab w:val="left" w:pos="820"/>
        </w:tabs>
        <w:spacing w:line="360" w:lineRule="auto"/>
        <w:ind w:left="820" w:hanging="352"/>
        <w:jc w:val="both"/>
        <w:rPr>
          <w:rFonts w:eastAsia="Times New Roman"/>
          <w:sz w:val="21"/>
          <w:szCs w:val="21"/>
        </w:rPr>
      </w:pPr>
      <w:r w:rsidRPr="00464EB2">
        <w:rPr>
          <w:rFonts w:eastAsia="Times New Roman"/>
          <w:sz w:val="21"/>
          <w:szCs w:val="21"/>
        </w:rPr>
        <w:t>w zakresie wykorzystania i udostępniania w całości lub w części;</w:t>
      </w:r>
    </w:p>
    <w:p w14:paraId="60C6321E" w14:textId="77777777" w:rsidR="004A383D" w:rsidRPr="00464EB2" w:rsidRDefault="004A383D" w:rsidP="004A383D">
      <w:pPr>
        <w:numPr>
          <w:ilvl w:val="1"/>
          <w:numId w:val="8"/>
        </w:numPr>
        <w:tabs>
          <w:tab w:val="left" w:pos="820"/>
        </w:tabs>
        <w:spacing w:line="360" w:lineRule="auto"/>
        <w:ind w:left="820" w:hanging="352"/>
        <w:jc w:val="both"/>
        <w:rPr>
          <w:rFonts w:eastAsia="Times New Roman"/>
          <w:sz w:val="21"/>
          <w:szCs w:val="21"/>
        </w:rPr>
      </w:pPr>
      <w:r w:rsidRPr="00464EB2">
        <w:rPr>
          <w:rFonts w:eastAsia="Times New Roman"/>
          <w:sz w:val="21"/>
          <w:szCs w:val="21"/>
        </w:rPr>
        <w:t>w zakresie utrwalania i zwielokrotnienia całości lub jego części;</w:t>
      </w:r>
    </w:p>
    <w:p w14:paraId="2E7D82BD" w14:textId="77777777" w:rsidR="004A383D" w:rsidRPr="00464EB2" w:rsidRDefault="004A383D" w:rsidP="004A383D">
      <w:pPr>
        <w:numPr>
          <w:ilvl w:val="1"/>
          <w:numId w:val="8"/>
        </w:numPr>
        <w:tabs>
          <w:tab w:val="left" w:pos="820"/>
        </w:tabs>
        <w:spacing w:line="360" w:lineRule="auto"/>
        <w:ind w:left="820" w:hanging="352"/>
        <w:jc w:val="both"/>
        <w:rPr>
          <w:rFonts w:eastAsia="Times New Roman"/>
          <w:sz w:val="21"/>
          <w:szCs w:val="21"/>
        </w:rPr>
      </w:pPr>
      <w:r w:rsidRPr="00464EB2">
        <w:rPr>
          <w:rFonts w:eastAsia="Times New Roman"/>
          <w:sz w:val="21"/>
          <w:szCs w:val="21"/>
        </w:rPr>
        <w:t>w zakresie rozpowszechniania w całości lub w części.</w:t>
      </w:r>
    </w:p>
    <w:p w14:paraId="200D5E56" w14:textId="77777777" w:rsidR="004A383D" w:rsidRPr="00464EB2" w:rsidRDefault="004A383D" w:rsidP="004A383D">
      <w:pPr>
        <w:numPr>
          <w:ilvl w:val="0"/>
          <w:numId w:val="8"/>
        </w:numPr>
        <w:tabs>
          <w:tab w:val="left" w:pos="400"/>
        </w:tabs>
        <w:spacing w:line="360" w:lineRule="auto"/>
        <w:ind w:left="400" w:hanging="356"/>
        <w:jc w:val="both"/>
        <w:rPr>
          <w:rFonts w:eastAsia="Times New Roman"/>
          <w:sz w:val="21"/>
          <w:szCs w:val="21"/>
        </w:rPr>
      </w:pPr>
      <w:r w:rsidRPr="00464EB2">
        <w:rPr>
          <w:rFonts w:eastAsia="Times New Roman"/>
          <w:sz w:val="21"/>
          <w:szCs w:val="21"/>
        </w:rPr>
        <w:t>Przeniesienie praw autorskich, o jakich mowa w ust. 2 i 3 następuje z chwilą przekazania dokumentacji Gminie.</w:t>
      </w:r>
    </w:p>
    <w:p w14:paraId="3BE8BC45" w14:textId="77777777" w:rsidR="004A383D" w:rsidRPr="00464EB2" w:rsidRDefault="004A383D" w:rsidP="004A383D">
      <w:pPr>
        <w:numPr>
          <w:ilvl w:val="0"/>
          <w:numId w:val="8"/>
        </w:numPr>
        <w:tabs>
          <w:tab w:val="left" w:pos="400"/>
        </w:tabs>
        <w:spacing w:line="360" w:lineRule="auto"/>
        <w:ind w:left="400" w:hanging="356"/>
        <w:jc w:val="both"/>
        <w:rPr>
          <w:rFonts w:eastAsia="Times New Roman"/>
          <w:sz w:val="21"/>
          <w:szCs w:val="21"/>
        </w:rPr>
      </w:pPr>
      <w:r w:rsidRPr="00464EB2">
        <w:rPr>
          <w:rFonts w:eastAsia="Times New Roman"/>
          <w:sz w:val="21"/>
          <w:szCs w:val="21"/>
        </w:rPr>
        <w:t xml:space="preserve">Wraz z przekazaniem Gminie dokumentacji projektowej dotyczącej przedmiotu </w:t>
      </w:r>
      <w:r>
        <w:rPr>
          <w:rFonts w:eastAsia="Times New Roman"/>
          <w:sz w:val="21"/>
          <w:szCs w:val="21"/>
        </w:rPr>
        <w:t>U</w:t>
      </w:r>
      <w:r w:rsidRPr="00464EB2">
        <w:rPr>
          <w:rFonts w:eastAsia="Times New Roman"/>
          <w:sz w:val="21"/>
          <w:szCs w:val="21"/>
        </w:rPr>
        <w:t>mowy, Inwestor zobowiązany jest przekazać listę twórców dokumentacji wraz z ich oświadczeniami o przeniesieniu ich praw autorskich i praw zależnych na Inwestora oraz dalszego przeniesienia tych praw przez Inwestora na Gminę.</w:t>
      </w:r>
    </w:p>
    <w:p w14:paraId="6A8B714A" w14:textId="77777777" w:rsidR="004A383D" w:rsidRPr="00464EB2" w:rsidRDefault="004A383D" w:rsidP="004A383D">
      <w:pPr>
        <w:numPr>
          <w:ilvl w:val="0"/>
          <w:numId w:val="8"/>
        </w:numPr>
        <w:tabs>
          <w:tab w:val="left" w:pos="400"/>
        </w:tabs>
        <w:spacing w:line="360" w:lineRule="auto"/>
        <w:ind w:left="400" w:hanging="356"/>
        <w:jc w:val="both"/>
        <w:rPr>
          <w:rFonts w:eastAsia="Times New Roman"/>
          <w:sz w:val="21"/>
          <w:szCs w:val="21"/>
        </w:rPr>
      </w:pPr>
      <w:r w:rsidRPr="00464EB2">
        <w:rPr>
          <w:rFonts w:eastAsia="Times New Roman"/>
          <w:sz w:val="21"/>
          <w:szCs w:val="21"/>
        </w:rPr>
        <w:t>Osobiste prawa autorskie, jako niezbywalne, pozostają własnością autora dokumentacji projektowej.</w:t>
      </w:r>
    </w:p>
    <w:p w14:paraId="02861601" w14:textId="77777777" w:rsidR="004A383D" w:rsidRPr="00464EB2" w:rsidRDefault="004A383D" w:rsidP="004A383D">
      <w:pPr>
        <w:numPr>
          <w:ilvl w:val="0"/>
          <w:numId w:val="8"/>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 xml:space="preserve">Inwestor ponosi wyłączną odpowiedzialność za wszelkie roszczenia osób trzecich z tytułu naruszenia przez niego cudzych praw autorskich, w związku z realizacją przedmiotu niniejszej </w:t>
      </w:r>
      <w:r>
        <w:rPr>
          <w:rFonts w:eastAsia="Times New Roman"/>
          <w:sz w:val="21"/>
          <w:szCs w:val="21"/>
        </w:rPr>
        <w:t>U</w:t>
      </w:r>
      <w:r w:rsidRPr="00464EB2">
        <w:rPr>
          <w:rFonts w:eastAsia="Times New Roman"/>
          <w:sz w:val="21"/>
          <w:szCs w:val="21"/>
        </w:rPr>
        <w:t>mowy.</w:t>
      </w:r>
    </w:p>
    <w:p w14:paraId="6D06C9FA" w14:textId="77777777" w:rsidR="004A383D" w:rsidRPr="00464EB2" w:rsidRDefault="004A383D" w:rsidP="004A383D">
      <w:pPr>
        <w:spacing w:line="360" w:lineRule="auto"/>
        <w:jc w:val="both"/>
        <w:rPr>
          <w:sz w:val="21"/>
          <w:szCs w:val="21"/>
        </w:rPr>
      </w:pPr>
    </w:p>
    <w:p w14:paraId="387F5CB5" w14:textId="77777777" w:rsidR="004A383D" w:rsidRPr="00464EB2" w:rsidRDefault="004A383D" w:rsidP="004A383D">
      <w:pPr>
        <w:spacing w:line="360" w:lineRule="auto"/>
        <w:ind w:left="4760"/>
        <w:jc w:val="both"/>
        <w:rPr>
          <w:sz w:val="21"/>
          <w:szCs w:val="21"/>
        </w:rPr>
      </w:pPr>
      <w:r w:rsidRPr="00464EB2">
        <w:rPr>
          <w:rFonts w:eastAsia="Times New Roman"/>
          <w:b/>
          <w:bCs/>
          <w:sz w:val="21"/>
          <w:szCs w:val="21"/>
        </w:rPr>
        <w:t>§ 9</w:t>
      </w:r>
    </w:p>
    <w:p w14:paraId="091450EB" w14:textId="77777777" w:rsidR="004A383D" w:rsidRPr="00464EB2" w:rsidRDefault="004A383D" w:rsidP="004A383D">
      <w:pPr>
        <w:numPr>
          <w:ilvl w:val="0"/>
          <w:numId w:val="9"/>
        </w:numPr>
        <w:tabs>
          <w:tab w:val="left" w:pos="400"/>
        </w:tabs>
        <w:spacing w:line="360" w:lineRule="auto"/>
        <w:ind w:left="400" w:hanging="356"/>
        <w:jc w:val="both"/>
        <w:rPr>
          <w:rFonts w:eastAsia="Times New Roman"/>
          <w:sz w:val="21"/>
          <w:szCs w:val="21"/>
        </w:rPr>
      </w:pPr>
      <w:r w:rsidRPr="00464EB2">
        <w:rPr>
          <w:rFonts w:eastAsia="Times New Roman"/>
          <w:sz w:val="21"/>
          <w:szCs w:val="21"/>
        </w:rPr>
        <w:t xml:space="preserve">W sprawach nieuregulowanych niniejszą </w:t>
      </w:r>
      <w:r>
        <w:rPr>
          <w:rFonts w:eastAsia="Times New Roman"/>
          <w:sz w:val="21"/>
          <w:szCs w:val="21"/>
        </w:rPr>
        <w:t>U</w:t>
      </w:r>
      <w:r w:rsidRPr="00464EB2">
        <w:rPr>
          <w:rFonts w:eastAsia="Times New Roman"/>
          <w:sz w:val="21"/>
          <w:szCs w:val="21"/>
        </w:rPr>
        <w:t>mową zastosowanie mają odpowiednie przepisy Kodeksu cywilnego oraz ustawy o prawie autorskim i prawach pokrewnych.</w:t>
      </w:r>
    </w:p>
    <w:p w14:paraId="6B70ED95" w14:textId="77777777" w:rsidR="004A383D" w:rsidRPr="00464EB2" w:rsidRDefault="004A383D" w:rsidP="004A383D">
      <w:pPr>
        <w:numPr>
          <w:ilvl w:val="0"/>
          <w:numId w:val="9"/>
        </w:numPr>
        <w:tabs>
          <w:tab w:val="left" w:pos="400"/>
        </w:tabs>
        <w:spacing w:line="360" w:lineRule="auto"/>
        <w:ind w:left="400" w:right="20" w:hanging="356"/>
        <w:jc w:val="both"/>
        <w:rPr>
          <w:rFonts w:eastAsia="Times New Roman"/>
          <w:sz w:val="21"/>
          <w:szCs w:val="21"/>
        </w:rPr>
      </w:pPr>
      <w:r w:rsidRPr="00464EB2">
        <w:rPr>
          <w:rFonts w:eastAsia="Times New Roman"/>
          <w:sz w:val="21"/>
          <w:szCs w:val="21"/>
        </w:rPr>
        <w:t>Ewentualne spory mogące wyniknąć z tytułu realizacji niniejszej umowy będą rozstrzygane przez sąd powszechny właściwy miejscowo dla siedziby Gminy.</w:t>
      </w:r>
    </w:p>
    <w:p w14:paraId="66575F64" w14:textId="77777777" w:rsidR="004A383D" w:rsidRPr="00464EB2" w:rsidRDefault="004A383D" w:rsidP="004A383D">
      <w:pPr>
        <w:numPr>
          <w:ilvl w:val="0"/>
          <w:numId w:val="9"/>
        </w:numPr>
        <w:tabs>
          <w:tab w:val="left" w:pos="400"/>
        </w:tabs>
        <w:spacing w:line="360" w:lineRule="auto"/>
        <w:ind w:left="400" w:hanging="356"/>
        <w:jc w:val="both"/>
        <w:rPr>
          <w:rFonts w:eastAsia="Times New Roman"/>
          <w:sz w:val="21"/>
          <w:szCs w:val="21"/>
        </w:rPr>
      </w:pPr>
      <w:r w:rsidRPr="00464EB2">
        <w:rPr>
          <w:rFonts w:eastAsia="Times New Roman"/>
          <w:sz w:val="21"/>
          <w:szCs w:val="21"/>
        </w:rPr>
        <w:t>Integralną część Umowy stanowi projekt zintegrowanego planu inwestycyjnego.</w:t>
      </w:r>
    </w:p>
    <w:p w14:paraId="40F37FAE" w14:textId="77777777" w:rsidR="004A383D" w:rsidRPr="00464EB2" w:rsidRDefault="004A383D" w:rsidP="004A383D">
      <w:pPr>
        <w:numPr>
          <w:ilvl w:val="0"/>
          <w:numId w:val="9"/>
        </w:numPr>
        <w:tabs>
          <w:tab w:val="left" w:pos="400"/>
        </w:tabs>
        <w:spacing w:line="360" w:lineRule="auto"/>
        <w:ind w:left="400" w:hanging="356"/>
        <w:jc w:val="both"/>
        <w:rPr>
          <w:rFonts w:eastAsia="Times New Roman"/>
          <w:sz w:val="21"/>
          <w:szCs w:val="21"/>
        </w:rPr>
      </w:pPr>
      <w:r w:rsidRPr="00464EB2">
        <w:rPr>
          <w:rFonts w:eastAsia="Times New Roman"/>
          <w:sz w:val="21"/>
          <w:szCs w:val="21"/>
        </w:rPr>
        <w:t>Umowa wchodzi w życie z dniem wejścia w życie zintegrowanego planu inwestycyjnego w brzmieniu określonym w załączniku do Umowy.</w:t>
      </w:r>
    </w:p>
    <w:p w14:paraId="587615D1" w14:textId="77777777" w:rsidR="004A383D" w:rsidRPr="00464EB2" w:rsidRDefault="004A383D" w:rsidP="004A383D">
      <w:pPr>
        <w:numPr>
          <w:ilvl w:val="0"/>
          <w:numId w:val="9"/>
        </w:numPr>
        <w:tabs>
          <w:tab w:val="left" w:pos="400"/>
        </w:tabs>
        <w:spacing w:line="360" w:lineRule="auto"/>
        <w:ind w:left="400" w:hanging="356"/>
        <w:jc w:val="both"/>
        <w:rPr>
          <w:rFonts w:eastAsia="Times New Roman"/>
          <w:sz w:val="21"/>
          <w:szCs w:val="21"/>
        </w:rPr>
      </w:pPr>
      <w:r w:rsidRPr="00464EB2">
        <w:rPr>
          <w:rFonts w:eastAsia="Times New Roman"/>
          <w:sz w:val="21"/>
          <w:szCs w:val="21"/>
        </w:rPr>
        <w:t>Umowę sporządzono w trzech egzemplarzach, w tym jeden egzemplarz dla Inwestora i dwa egzemplarze dla Gminy.</w:t>
      </w:r>
    </w:p>
    <w:p w14:paraId="21B0D378" w14:textId="05163270" w:rsidR="004A383D" w:rsidRPr="003812CD" w:rsidRDefault="004A383D" w:rsidP="004A383D">
      <w:pPr>
        <w:numPr>
          <w:ilvl w:val="0"/>
          <w:numId w:val="9"/>
        </w:numPr>
        <w:tabs>
          <w:tab w:val="left" w:pos="400"/>
        </w:tabs>
        <w:spacing w:line="360" w:lineRule="auto"/>
        <w:ind w:left="400" w:hanging="356"/>
        <w:jc w:val="both"/>
        <w:rPr>
          <w:rFonts w:eastAsia="Times New Roman"/>
          <w:sz w:val="21"/>
          <w:szCs w:val="21"/>
        </w:rPr>
      </w:pPr>
      <w:r w:rsidRPr="00464EB2">
        <w:rPr>
          <w:rFonts w:eastAsia="Times New Roman"/>
          <w:sz w:val="21"/>
          <w:szCs w:val="21"/>
        </w:rPr>
        <w:t xml:space="preserve">Wszelkie zmiany warunków niniejszej </w:t>
      </w:r>
      <w:r>
        <w:rPr>
          <w:rFonts w:eastAsia="Times New Roman"/>
          <w:sz w:val="21"/>
          <w:szCs w:val="21"/>
        </w:rPr>
        <w:t>U</w:t>
      </w:r>
      <w:r w:rsidRPr="00464EB2">
        <w:rPr>
          <w:rFonts w:eastAsia="Times New Roman"/>
          <w:sz w:val="21"/>
          <w:szCs w:val="21"/>
        </w:rPr>
        <w:t>mowy wymagają formy pisemnej, pod rygorem nieważności.</w:t>
      </w:r>
    </w:p>
    <w:p w14:paraId="17AD6BBA" w14:textId="77777777" w:rsidR="004A383D" w:rsidRPr="00464EB2" w:rsidRDefault="004A383D" w:rsidP="004A383D">
      <w:pPr>
        <w:tabs>
          <w:tab w:val="left" w:pos="400"/>
        </w:tabs>
        <w:spacing w:line="360" w:lineRule="auto"/>
        <w:jc w:val="both"/>
        <w:rPr>
          <w:rFonts w:eastAsia="Times New Roman"/>
          <w:sz w:val="21"/>
          <w:szCs w:val="21"/>
        </w:rPr>
      </w:pPr>
    </w:p>
    <w:p w14:paraId="730A7CD5" w14:textId="77777777" w:rsidR="004A383D" w:rsidRPr="00464EB2" w:rsidRDefault="004A383D" w:rsidP="004A383D">
      <w:pPr>
        <w:tabs>
          <w:tab w:val="left" w:pos="400"/>
        </w:tabs>
        <w:spacing w:line="360" w:lineRule="auto"/>
        <w:jc w:val="both"/>
        <w:rPr>
          <w:rFonts w:eastAsia="Times New Roman"/>
          <w:b/>
          <w:sz w:val="21"/>
          <w:szCs w:val="21"/>
        </w:rPr>
      </w:pPr>
      <w:r w:rsidRPr="00464EB2">
        <w:rPr>
          <w:rFonts w:eastAsia="Times New Roman"/>
          <w:sz w:val="21"/>
          <w:szCs w:val="21"/>
        </w:rPr>
        <w:tab/>
      </w:r>
      <w:r w:rsidRPr="00464EB2">
        <w:rPr>
          <w:rFonts w:eastAsia="Times New Roman"/>
          <w:sz w:val="21"/>
          <w:szCs w:val="21"/>
        </w:rPr>
        <w:tab/>
      </w:r>
      <w:r w:rsidRPr="00464EB2">
        <w:rPr>
          <w:rFonts w:eastAsia="Times New Roman"/>
          <w:sz w:val="21"/>
          <w:szCs w:val="21"/>
        </w:rPr>
        <w:tab/>
      </w:r>
      <w:r w:rsidRPr="00464EB2">
        <w:rPr>
          <w:rFonts w:eastAsia="Times New Roman"/>
          <w:b/>
          <w:sz w:val="21"/>
          <w:szCs w:val="21"/>
        </w:rPr>
        <w:t>Gmina</w:t>
      </w:r>
      <w:r w:rsidRPr="00464EB2">
        <w:rPr>
          <w:rFonts w:eastAsia="Times New Roman"/>
          <w:b/>
          <w:sz w:val="21"/>
          <w:szCs w:val="21"/>
        </w:rPr>
        <w:tab/>
      </w:r>
      <w:r w:rsidRPr="00464EB2">
        <w:rPr>
          <w:rFonts w:eastAsia="Times New Roman"/>
          <w:b/>
          <w:sz w:val="21"/>
          <w:szCs w:val="21"/>
        </w:rPr>
        <w:tab/>
      </w:r>
      <w:r w:rsidRPr="00464EB2">
        <w:rPr>
          <w:rFonts w:eastAsia="Times New Roman"/>
          <w:b/>
          <w:sz w:val="21"/>
          <w:szCs w:val="21"/>
        </w:rPr>
        <w:tab/>
      </w:r>
      <w:r w:rsidRPr="00464EB2">
        <w:rPr>
          <w:rFonts w:eastAsia="Times New Roman"/>
          <w:b/>
          <w:sz w:val="21"/>
          <w:szCs w:val="21"/>
        </w:rPr>
        <w:tab/>
      </w:r>
      <w:r w:rsidRPr="00464EB2">
        <w:rPr>
          <w:rFonts w:eastAsia="Times New Roman"/>
          <w:b/>
          <w:sz w:val="21"/>
          <w:szCs w:val="21"/>
        </w:rPr>
        <w:tab/>
      </w:r>
      <w:r w:rsidRPr="00464EB2">
        <w:rPr>
          <w:rFonts w:eastAsia="Times New Roman"/>
          <w:b/>
          <w:sz w:val="21"/>
          <w:szCs w:val="21"/>
        </w:rPr>
        <w:tab/>
        <w:t>Inwestor</w:t>
      </w:r>
      <w:bookmarkStart w:id="4" w:name="page5"/>
      <w:bookmarkEnd w:id="4"/>
    </w:p>
    <w:p w14:paraId="2E78A524" w14:textId="77777777" w:rsidR="00726202" w:rsidRDefault="00726202"/>
    <w:sectPr w:rsidR="00726202" w:rsidSect="006D5F1A">
      <w:headerReference w:type="default" r:id="rId8"/>
      <w:pgSz w:w="11900" w:h="16838"/>
      <w:pgMar w:top="1245" w:right="1406" w:bottom="897" w:left="1440" w:header="0" w:footer="0" w:gutter="0"/>
      <w:cols w:space="708" w:equalWidth="0">
        <w:col w:w="90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ACA17" w14:textId="77777777" w:rsidR="0087023C" w:rsidRDefault="0087023C" w:rsidP="00963529">
      <w:r>
        <w:separator/>
      </w:r>
    </w:p>
  </w:endnote>
  <w:endnote w:type="continuationSeparator" w:id="0">
    <w:p w14:paraId="339C1E35" w14:textId="77777777" w:rsidR="0087023C" w:rsidRDefault="0087023C" w:rsidP="0096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3E83E" w14:textId="77777777" w:rsidR="0087023C" w:rsidRDefault="0087023C" w:rsidP="00963529">
      <w:r>
        <w:separator/>
      </w:r>
    </w:p>
  </w:footnote>
  <w:footnote w:type="continuationSeparator" w:id="0">
    <w:p w14:paraId="64EFE3D5" w14:textId="77777777" w:rsidR="0087023C" w:rsidRDefault="0087023C" w:rsidP="00963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2F308" w14:textId="77777777" w:rsidR="00257844" w:rsidRDefault="00257844">
    <w:pPr>
      <w:pStyle w:val="Nagwek"/>
    </w:pPr>
  </w:p>
  <w:p w14:paraId="65B1BA4D" w14:textId="77777777" w:rsidR="00257844" w:rsidRDefault="00257844">
    <w:pPr>
      <w:pStyle w:val="Nagwek"/>
    </w:pPr>
  </w:p>
  <w:p w14:paraId="6E4512A8" w14:textId="33F40BCD" w:rsidR="00257844" w:rsidRPr="005572F1" w:rsidRDefault="00257844" w:rsidP="00257844">
    <w:pPr>
      <w:pStyle w:val="Nagwek"/>
      <w:jc w:val="right"/>
      <w:rPr>
        <w:sz w:val="21"/>
        <w:szCs w:val="21"/>
      </w:rPr>
    </w:pPr>
    <w:r w:rsidRPr="005572F1">
      <w:rPr>
        <w:sz w:val="21"/>
        <w:szCs w:val="21"/>
      </w:rPr>
      <w:t>Projekt z 03.2025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00854"/>
    <w:multiLevelType w:val="hybridMultilevel"/>
    <w:tmpl w:val="B3E036DA"/>
    <w:lvl w:ilvl="0" w:tplc="D20A78DE">
      <w:start w:val="1"/>
      <w:numFmt w:val="decimal"/>
      <w:lvlText w:val="%1."/>
      <w:lvlJc w:val="left"/>
    </w:lvl>
    <w:lvl w:ilvl="1" w:tplc="68C84318">
      <w:start w:val="1"/>
      <w:numFmt w:val="decimal"/>
      <w:lvlText w:val="%2)"/>
      <w:lvlJc w:val="left"/>
    </w:lvl>
    <w:lvl w:ilvl="2" w:tplc="84927702">
      <w:numFmt w:val="decimal"/>
      <w:lvlText w:val=""/>
      <w:lvlJc w:val="left"/>
    </w:lvl>
    <w:lvl w:ilvl="3" w:tplc="0F8A70BA">
      <w:numFmt w:val="decimal"/>
      <w:lvlText w:val=""/>
      <w:lvlJc w:val="left"/>
    </w:lvl>
    <w:lvl w:ilvl="4" w:tplc="2D9294CC">
      <w:numFmt w:val="decimal"/>
      <w:lvlText w:val=""/>
      <w:lvlJc w:val="left"/>
    </w:lvl>
    <w:lvl w:ilvl="5" w:tplc="DAF46008">
      <w:numFmt w:val="decimal"/>
      <w:lvlText w:val=""/>
      <w:lvlJc w:val="left"/>
    </w:lvl>
    <w:lvl w:ilvl="6" w:tplc="9460B5E0">
      <w:numFmt w:val="decimal"/>
      <w:lvlText w:val=""/>
      <w:lvlJc w:val="left"/>
    </w:lvl>
    <w:lvl w:ilvl="7" w:tplc="F6A6CD4C">
      <w:numFmt w:val="decimal"/>
      <w:lvlText w:val=""/>
      <w:lvlJc w:val="left"/>
    </w:lvl>
    <w:lvl w:ilvl="8" w:tplc="5602EECA">
      <w:numFmt w:val="decimal"/>
      <w:lvlText w:val=""/>
      <w:lvlJc w:val="left"/>
    </w:lvl>
  </w:abstractNum>
  <w:abstractNum w:abstractNumId="1">
    <w:nsid w:val="2E5C39CC"/>
    <w:multiLevelType w:val="hybridMultilevel"/>
    <w:tmpl w:val="1F6A732C"/>
    <w:lvl w:ilvl="0" w:tplc="E0222716">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2EB141F2"/>
    <w:multiLevelType w:val="hybridMultilevel"/>
    <w:tmpl w:val="225C9A9C"/>
    <w:lvl w:ilvl="0" w:tplc="F81A9746">
      <w:start w:val="2"/>
      <w:numFmt w:val="decimal"/>
      <w:lvlText w:val="%1."/>
      <w:lvlJc w:val="left"/>
    </w:lvl>
    <w:lvl w:ilvl="1" w:tplc="E0222716">
      <w:start w:val="1"/>
      <w:numFmt w:val="decimal"/>
      <w:lvlText w:val="%2)"/>
      <w:lvlJc w:val="left"/>
    </w:lvl>
    <w:lvl w:ilvl="2" w:tplc="F072F886">
      <w:start w:val="1"/>
      <w:numFmt w:val="lowerLetter"/>
      <w:lvlText w:val="%3)"/>
      <w:lvlJc w:val="left"/>
    </w:lvl>
    <w:lvl w:ilvl="3" w:tplc="D5780656">
      <w:numFmt w:val="decimal"/>
      <w:lvlText w:val=""/>
      <w:lvlJc w:val="left"/>
    </w:lvl>
    <w:lvl w:ilvl="4" w:tplc="661008F8">
      <w:numFmt w:val="decimal"/>
      <w:lvlText w:val=""/>
      <w:lvlJc w:val="left"/>
    </w:lvl>
    <w:lvl w:ilvl="5" w:tplc="93D4B3EA">
      <w:numFmt w:val="decimal"/>
      <w:lvlText w:val=""/>
      <w:lvlJc w:val="left"/>
    </w:lvl>
    <w:lvl w:ilvl="6" w:tplc="94144588">
      <w:numFmt w:val="decimal"/>
      <w:lvlText w:val=""/>
      <w:lvlJc w:val="left"/>
    </w:lvl>
    <w:lvl w:ilvl="7" w:tplc="FF9A7726">
      <w:numFmt w:val="decimal"/>
      <w:lvlText w:val=""/>
      <w:lvlJc w:val="left"/>
    </w:lvl>
    <w:lvl w:ilvl="8" w:tplc="78165F5E">
      <w:numFmt w:val="decimal"/>
      <w:lvlText w:val=""/>
      <w:lvlJc w:val="left"/>
    </w:lvl>
  </w:abstractNum>
  <w:abstractNum w:abstractNumId="3">
    <w:nsid w:val="38C63FF6"/>
    <w:multiLevelType w:val="hybridMultilevel"/>
    <w:tmpl w:val="E9FC1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D1B58BA"/>
    <w:multiLevelType w:val="hybridMultilevel"/>
    <w:tmpl w:val="A28091F0"/>
    <w:lvl w:ilvl="0" w:tplc="23C80D76">
      <w:numFmt w:val="decimal"/>
      <w:lvlText w:val="%1."/>
      <w:lvlJc w:val="left"/>
      <w:rPr>
        <w:i w:val="0"/>
      </w:rPr>
    </w:lvl>
    <w:lvl w:ilvl="1" w:tplc="928A614E">
      <w:start w:val="1"/>
      <w:numFmt w:val="decimal"/>
      <w:lvlText w:val="%2)"/>
      <w:lvlJc w:val="left"/>
    </w:lvl>
    <w:lvl w:ilvl="2" w:tplc="6DC47B76">
      <w:start w:val="1"/>
      <w:numFmt w:val="bullet"/>
      <w:lvlText w:val="•"/>
      <w:lvlJc w:val="left"/>
    </w:lvl>
    <w:lvl w:ilvl="3" w:tplc="C48012AE">
      <w:start w:val="1"/>
      <w:numFmt w:val="bullet"/>
      <w:lvlText w:val="§"/>
      <w:lvlJc w:val="left"/>
    </w:lvl>
    <w:lvl w:ilvl="4" w:tplc="0202829A">
      <w:numFmt w:val="decimal"/>
      <w:lvlText w:val=""/>
      <w:lvlJc w:val="left"/>
    </w:lvl>
    <w:lvl w:ilvl="5" w:tplc="DBD29F22">
      <w:numFmt w:val="decimal"/>
      <w:lvlText w:val=""/>
      <w:lvlJc w:val="left"/>
    </w:lvl>
    <w:lvl w:ilvl="6" w:tplc="6032E404">
      <w:numFmt w:val="decimal"/>
      <w:lvlText w:val=""/>
      <w:lvlJc w:val="left"/>
    </w:lvl>
    <w:lvl w:ilvl="7" w:tplc="178CBF3A">
      <w:numFmt w:val="decimal"/>
      <w:lvlText w:val=""/>
      <w:lvlJc w:val="left"/>
    </w:lvl>
    <w:lvl w:ilvl="8" w:tplc="B24CB9CA">
      <w:numFmt w:val="decimal"/>
      <w:lvlText w:val=""/>
      <w:lvlJc w:val="left"/>
    </w:lvl>
  </w:abstractNum>
  <w:abstractNum w:abstractNumId="5">
    <w:nsid w:val="4DB127F8"/>
    <w:multiLevelType w:val="hybridMultilevel"/>
    <w:tmpl w:val="79A2B7F8"/>
    <w:lvl w:ilvl="0" w:tplc="1DFCBB70">
      <w:start w:val="1"/>
      <w:numFmt w:val="decimal"/>
      <w:lvlText w:val="%1."/>
      <w:lvlJc w:val="left"/>
    </w:lvl>
    <w:lvl w:ilvl="1" w:tplc="5B368DEC">
      <w:numFmt w:val="decimal"/>
      <w:lvlText w:val=""/>
      <w:lvlJc w:val="left"/>
    </w:lvl>
    <w:lvl w:ilvl="2" w:tplc="FA22A8A4">
      <w:numFmt w:val="decimal"/>
      <w:lvlText w:val=""/>
      <w:lvlJc w:val="left"/>
    </w:lvl>
    <w:lvl w:ilvl="3" w:tplc="39806492">
      <w:numFmt w:val="decimal"/>
      <w:lvlText w:val=""/>
      <w:lvlJc w:val="left"/>
    </w:lvl>
    <w:lvl w:ilvl="4" w:tplc="B212CB7E">
      <w:numFmt w:val="decimal"/>
      <w:lvlText w:val=""/>
      <w:lvlJc w:val="left"/>
    </w:lvl>
    <w:lvl w:ilvl="5" w:tplc="4BAA3ED8">
      <w:numFmt w:val="decimal"/>
      <w:lvlText w:val=""/>
      <w:lvlJc w:val="left"/>
    </w:lvl>
    <w:lvl w:ilvl="6" w:tplc="73864B10">
      <w:numFmt w:val="decimal"/>
      <w:lvlText w:val=""/>
      <w:lvlJc w:val="left"/>
    </w:lvl>
    <w:lvl w:ilvl="7" w:tplc="327E5698">
      <w:numFmt w:val="decimal"/>
      <w:lvlText w:val=""/>
      <w:lvlJc w:val="left"/>
    </w:lvl>
    <w:lvl w:ilvl="8" w:tplc="60DAFEF8">
      <w:numFmt w:val="decimal"/>
      <w:lvlText w:val=""/>
      <w:lvlJc w:val="left"/>
    </w:lvl>
  </w:abstractNum>
  <w:abstractNum w:abstractNumId="6">
    <w:nsid w:val="507ED7AB"/>
    <w:multiLevelType w:val="hybridMultilevel"/>
    <w:tmpl w:val="F280A192"/>
    <w:lvl w:ilvl="0" w:tplc="16DA2930">
      <w:start w:val="1"/>
      <w:numFmt w:val="decimal"/>
      <w:lvlText w:val="%1."/>
      <w:lvlJc w:val="left"/>
    </w:lvl>
    <w:lvl w:ilvl="1" w:tplc="5A2EF0A8">
      <w:numFmt w:val="decimal"/>
      <w:lvlText w:val=""/>
      <w:lvlJc w:val="left"/>
    </w:lvl>
    <w:lvl w:ilvl="2" w:tplc="DD70B700">
      <w:numFmt w:val="decimal"/>
      <w:lvlText w:val=""/>
      <w:lvlJc w:val="left"/>
    </w:lvl>
    <w:lvl w:ilvl="3" w:tplc="31342922">
      <w:numFmt w:val="decimal"/>
      <w:lvlText w:val=""/>
      <w:lvlJc w:val="left"/>
    </w:lvl>
    <w:lvl w:ilvl="4" w:tplc="79D4254E">
      <w:numFmt w:val="decimal"/>
      <w:lvlText w:val=""/>
      <w:lvlJc w:val="left"/>
    </w:lvl>
    <w:lvl w:ilvl="5" w:tplc="9C841236">
      <w:numFmt w:val="decimal"/>
      <w:lvlText w:val=""/>
      <w:lvlJc w:val="left"/>
    </w:lvl>
    <w:lvl w:ilvl="6" w:tplc="25E89276">
      <w:numFmt w:val="decimal"/>
      <w:lvlText w:val=""/>
      <w:lvlJc w:val="left"/>
    </w:lvl>
    <w:lvl w:ilvl="7" w:tplc="2668B1D4">
      <w:numFmt w:val="decimal"/>
      <w:lvlText w:val=""/>
      <w:lvlJc w:val="left"/>
    </w:lvl>
    <w:lvl w:ilvl="8" w:tplc="8E084AE8">
      <w:numFmt w:val="decimal"/>
      <w:lvlText w:val=""/>
      <w:lvlJc w:val="left"/>
    </w:lvl>
  </w:abstractNum>
  <w:abstractNum w:abstractNumId="7">
    <w:nsid w:val="515F007C"/>
    <w:multiLevelType w:val="hybridMultilevel"/>
    <w:tmpl w:val="8646AA1A"/>
    <w:lvl w:ilvl="0" w:tplc="2C867BC4">
      <w:start w:val="6"/>
      <w:numFmt w:val="decimal"/>
      <w:lvlText w:val="%1."/>
      <w:lvlJc w:val="left"/>
    </w:lvl>
    <w:lvl w:ilvl="1" w:tplc="977AC616">
      <w:numFmt w:val="decimal"/>
      <w:lvlText w:val=""/>
      <w:lvlJc w:val="left"/>
    </w:lvl>
    <w:lvl w:ilvl="2" w:tplc="F4343686">
      <w:numFmt w:val="decimal"/>
      <w:lvlText w:val=""/>
      <w:lvlJc w:val="left"/>
    </w:lvl>
    <w:lvl w:ilvl="3" w:tplc="3620E550">
      <w:numFmt w:val="decimal"/>
      <w:lvlText w:val=""/>
      <w:lvlJc w:val="left"/>
    </w:lvl>
    <w:lvl w:ilvl="4" w:tplc="E618ECA2">
      <w:numFmt w:val="decimal"/>
      <w:lvlText w:val=""/>
      <w:lvlJc w:val="left"/>
    </w:lvl>
    <w:lvl w:ilvl="5" w:tplc="8D54464E">
      <w:numFmt w:val="decimal"/>
      <w:lvlText w:val=""/>
      <w:lvlJc w:val="left"/>
    </w:lvl>
    <w:lvl w:ilvl="6" w:tplc="AD4E3BE8">
      <w:numFmt w:val="decimal"/>
      <w:lvlText w:val=""/>
      <w:lvlJc w:val="left"/>
    </w:lvl>
    <w:lvl w:ilvl="7" w:tplc="8F0E9EDA">
      <w:numFmt w:val="decimal"/>
      <w:lvlText w:val=""/>
      <w:lvlJc w:val="left"/>
    </w:lvl>
    <w:lvl w:ilvl="8" w:tplc="B2FE362A">
      <w:numFmt w:val="decimal"/>
      <w:lvlText w:val=""/>
      <w:lvlJc w:val="left"/>
    </w:lvl>
  </w:abstractNum>
  <w:abstractNum w:abstractNumId="8">
    <w:nsid w:val="5BD062C2"/>
    <w:multiLevelType w:val="hybridMultilevel"/>
    <w:tmpl w:val="DC0C43C2"/>
    <w:lvl w:ilvl="0" w:tplc="DF6A85E6">
      <w:numFmt w:val="decimal"/>
      <w:lvlText w:val="%1."/>
      <w:lvlJc w:val="left"/>
      <w:rPr>
        <w:strike w:val="0"/>
      </w:rPr>
    </w:lvl>
    <w:lvl w:ilvl="1" w:tplc="8E328434">
      <w:start w:val="1"/>
      <w:numFmt w:val="bullet"/>
      <w:lvlText w:val="§"/>
      <w:lvlJc w:val="left"/>
    </w:lvl>
    <w:lvl w:ilvl="2" w:tplc="3408A082">
      <w:numFmt w:val="decimal"/>
      <w:lvlText w:val=""/>
      <w:lvlJc w:val="left"/>
    </w:lvl>
    <w:lvl w:ilvl="3" w:tplc="055C00D0">
      <w:numFmt w:val="decimal"/>
      <w:lvlText w:val=""/>
      <w:lvlJc w:val="left"/>
    </w:lvl>
    <w:lvl w:ilvl="4" w:tplc="6CFEEA64">
      <w:numFmt w:val="decimal"/>
      <w:lvlText w:val=""/>
      <w:lvlJc w:val="left"/>
    </w:lvl>
    <w:lvl w:ilvl="5" w:tplc="8E26DC38">
      <w:numFmt w:val="decimal"/>
      <w:lvlText w:val=""/>
      <w:lvlJc w:val="left"/>
    </w:lvl>
    <w:lvl w:ilvl="6" w:tplc="05E45A9E">
      <w:numFmt w:val="decimal"/>
      <w:lvlText w:val=""/>
      <w:lvlJc w:val="left"/>
    </w:lvl>
    <w:lvl w:ilvl="7" w:tplc="EE9A1656">
      <w:numFmt w:val="decimal"/>
      <w:lvlText w:val=""/>
      <w:lvlJc w:val="left"/>
    </w:lvl>
    <w:lvl w:ilvl="8" w:tplc="5D261494">
      <w:numFmt w:val="decimal"/>
      <w:lvlText w:val=""/>
      <w:lvlJc w:val="left"/>
    </w:lvl>
  </w:abstractNum>
  <w:abstractNum w:abstractNumId="9">
    <w:nsid w:val="739B5B79"/>
    <w:multiLevelType w:val="hybridMultilevel"/>
    <w:tmpl w:val="1B503B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7545E146"/>
    <w:multiLevelType w:val="hybridMultilevel"/>
    <w:tmpl w:val="6A9090DA"/>
    <w:lvl w:ilvl="0" w:tplc="60483D3A">
      <w:start w:val="1"/>
      <w:numFmt w:val="decimal"/>
      <w:lvlText w:val="%1."/>
      <w:lvlJc w:val="left"/>
    </w:lvl>
    <w:lvl w:ilvl="1" w:tplc="541C2EA6">
      <w:start w:val="1"/>
      <w:numFmt w:val="decimal"/>
      <w:lvlText w:val="%2)"/>
      <w:lvlJc w:val="left"/>
    </w:lvl>
    <w:lvl w:ilvl="2" w:tplc="21E6D1A8">
      <w:start w:val="1"/>
      <w:numFmt w:val="decimal"/>
      <w:lvlText w:val="%3)"/>
      <w:lvlJc w:val="left"/>
    </w:lvl>
    <w:lvl w:ilvl="3" w:tplc="A9CA3136">
      <w:numFmt w:val="decimal"/>
      <w:lvlText w:val=""/>
      <w:lvlJc w:val="left"/>
    </w:lvl>
    <w:lvl w:ilvl="4" w:tplc="6952CC04">
      <w:numFmt w:val="decimal"/>
      <w:lvlText w:val=""/>
      <w:lvlJc w:val="left"/>
    </w:lvl>
    <w:lvl w:ilvl="5" w:tplc="37CCD57A">
      <w:numFmt w:val="decimal"/>
      <w:lvlText w:val=""/>
      <w:lvlJc w:val="left"/>
    </w:lvl>
    <w:lvl w:ilvl="6" w:tplc="4FB40F5E">
      <w:numFmt w:val="decimal"/>
      <w:lvlText w:val=""/>
      <w:lvlJc w:val="left"/>
    </w:lvl>
    <w:lvl w:ilvl="7" w:tplc="ED2C3A86">
      <w:numFmt w:val="decimal"/>
      <w:lvlText w:val=""/>
      <w:lvlJc w:val="left"/>
    </w:lvl>
    <w:lvl w:ilvl="8" w:tplc="B00A17A6">
      <w:numFmt w:val="decimal"/>
      <w:lvlText w:val=""/>
      <w:lvlJc w:val="left"/>
    </w:lvl>
  </w:abstractNum>
  <w:abstractNum w:abstractNumId="11">
    <w:nsid w:val="79E2A9E3"/>
    <w:multiLevelType w:val="hybridMultilevel"/>
    <w:tmpl w:val="7520AF6C"/>
    <w:lvl w:ilvl="0" w:tplc="52AC2946">
      <w:numFmt w:val="decimal"/>
      <w:lvlText w:val="%1."/>
      <w:lvlJc w:val="left"/>
    </w:lvl>
    <w:lvl w:ilvl="1" w:tplc="E2183A26">
      <w:start w:val="1"/>
      <w:numFmt w:val="bullet"/>
      <w:lvlText w:val="§"/>
      <w:lvlJc w:val="left"/>
    </w:lvl>
    <w:lvl w:ilvl="2" w:tplc="38289E08">
      <w:numFmt w:val="decimal"/>
      <w:lvlText w:val=""/>
      <w:lvlJc w:val="left"/>
    </w:lvl>
    <w:lvl w:ilvl="3" w:tplc="1B04B0B0">
      <w:numFmt w:val="decimal"/>
      <w:lvlText w:val=""/>
      <w:lvlJc w:val="left"/>
    </w:lvl>
    <w:lvl w:ilvl="4" w:tplc="E5A8F7FC">
      <w:numFmt w:val="decimal"/>
      <w:lvlText w:val=""/>
      <w:lvlJc w:val="left"/>
    </w:lvl>
    <w:lvl w:ilvl="5" w:tplc="472A98CA">
      <w:numFmt w:val="decimal"/>
      <w:lvlText w:val=""/>
      <w:lvlJc w:val="left"/>
    </w:lvl>
    <w:lvl w:ilvl="6" w:tplc="06287CC8">
      <w:numFmt w:val="decimal"/>
      <w:lvlText w:val=""/>
      <w:lvlJc w:val="left"/>
    </w:lvl>
    <w:lvl w:ilvl="7" w:tplc="944A7FA4">
      <w:numFmt w:val="decimal"/>
      <w:lvlText w:val=""/>
      <w:lvlJc w:val="left"/>
    </w:lvl>
    <w:lvl w:ilvl="8" w:tplc="2102AB04">
      <w:numFmt w:val="decimal"/>
      <w:lvlText w:val=""/>
      <w:lvlJc w:val="left"/>
    </w:lvl>
  </w:abstractNum>
  <w:num w:numId="1">
    <w:abstractNumId w:val="4"/>
  </w:num>
  <w:num w:numId="2">
    <w:abstractNumId w:val="6"/>
  </w:num>
  <w:num w:numId="3">
    <w:abstractNumId w:val="2"/>
  </w:num>
  <w:num w:numId="4">
    <w:abstractNumId w:val="11"/>
  </w:num>
  <w:num w:numId="5">
    <w:abstractNumId w:val="10"/>
  </w:num>
  <w:num w:numId="6">
    <w:abstractNumId w:val="7"/>
  </w:num>
  <w:num w:numId="7">
    <w:abstractNumId w:val="8"/>
  </w:num>
  <w:num w:numId="8">
    <w:abstractNumId w:val="0"/>
  </w:num>
  <w:num w:numId="9">
    <w:abstractNumId w:val="5"/>
  </w:num>
  <w:num w:numId="10">
    <w:abstractNumId w:val="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83D"/>
    <w:rsid w:val="00005B19"/>
    <w:rsid w:val="00056F36"/>
    <w:rsid w:val="00161F92"/>
    <w:rsid w:val="00231B66"/>
    <w:rsid w:val="00257844"/>
    <w:rsid w:val="003812CD"/>
    <w:rsid w:val="00413B47"/>
    <w:rsid w:val="00431EC0"/>
    <w:rsid w:val="0047041E"/>
    <w:rsid w:val="004A383D"/>
    <w:rsid w:val="00536AC8"/>
    <w:rsid w:val="005572F1"/>
    <w:rsid w:val="005D53AB"/>
    <w:rsid w:val="00643BEC"/>
    <w:rsid w:val="006D5F1A"/>
    <w:rsid w:val="006E3FF3"/>
    <w:rsid w:val="00726202"/>
    <w:rsid w:val="0087023C"/>
    <w:rsid w:val="00892176"/>
    <w:rsid w:val="008C3B01"/>
    <w:rsid w:val="0092145E"/>
    <w:rsid w:val="00963529"/>
    <w:rsid w:val="00965F11"/>
    <w:rsid w:val="00A72FB6"/>
    <w:rsid w:val="00AA12AD"/>
    <w:rsid w:val="00BE38BF"/>
    <w:rsid w:val="00C02463"/>
    <w:rsid w:val="00C21800"/>
    <w:rsid w:val="00CA5C82"/>
    <w:rsid w:val="00D257F3"/>
    <w:rsid w:val="00E07DDB"/>
    <w:rsid w:val="00F91E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C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A383D"/>
    <w:pPr>
      <w:spacing w:after="0" w:line="240" w:lineRule="auto"/>
    </w:pPr>
    <w:rPr>
      <w:rFonts w:ascii="Times New Roman" w:eastAsiaTheme="minorEastAsia" w:hAnsi="Times New Roman" w:cs="Times New Roman"/>
      <w:kern w:val="0"/>
      <w:lang w:eastAsia="pl-PL"/>
      <w14:ligatures w14:val="none"/>
    </w:rPr>
  </w:style>
  <w:style w:type="paragraph" w:styleId="Nagwek1">
    <w:name w:val="heading 1"/>
    <w:basedOn w:val="Normalny"/>
    <w:next w:val="Normalny"/>
    <w:link w:val="Nagwek1Znak"/>
    <w:uiPriority w:val="9"/>
    <w:qFormat/>
    <w:rsid w:val="004A38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A38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A383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A383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A383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A383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383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383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383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83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A383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A383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A383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A383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A383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383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383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383D"/>
    <w:rPr>
      <w:rFonts w:eastAsiaTheme="majorEastAsia" w:cstheme="majorBidi"/>
      <w:color w:val="272727" w:themeColor="text1" w:themeTint="D8"/>
    </w:rPr>
  </w:style>
  <w:style w:type="paragraph" w:styleId="Tytu">
    <w:name w:val="Title"/>
    <w:basedOn w:val="Normalny"/>
    <w:next w:val="Normalny"/>
    <w:link w:val="TytuZnak"/>
    <w:uiPriority w:val="10"/>
    <w:qFormat/>
    <w:rsid w:val="004A383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383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383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383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383D"/>
    <w:pPr>
      <w:spacing w:before="160"/>
      <w:jc w:val="center"/>
    </w:pPr>
    <w:rPr>
      <w:i/>
      <w:iCs/>
      <w:color w:val="404040" w:themeColor="text1" w:themeTint="BF"/>
    </w:rPr>
  </w:style>
  <w:style w:type="character" w:customStyle="1" w:styleId="CytatZnak">
    <w:name w:val="Cytat Znak"/>
    <w:basedOn w:val="Domylnaczcionkaakapitu"/>
    <w:link w:val="Cytat"/>
    <w:uiPriority w:val="29"/>
    <w:rsid w:val="004A383D"/>
    <w:rPr>
      <w:i/>
      <w:iCs/>
      <w:color w:val="404040" w:themeColor="text1" w:themeTint="BF"/>
    </w:rPr>
  </w:style>
  <w:style w:type="paragraph" w:styleId="Akapitzlist">
    <w:name w:val="List Paragraph"/>
    <w:basedOn w:val="Normalny"/>
    <w:uiPriority w:val="34"/>
    <w:qFormat/>
    <w:rsid w:val="004A383D"/>
    <w:pPr>
      <w:ind w:left="720"/>
      <w:contextualSpacing/>
    </w:pPr>
  </w:style>
  <w:style w:type="character" w:styleId="Wyrnienieintensywne">
    <w:name w:val="Intense Emphasis"/>
    <w:basedOn w:val="Domylnaczcionkaakapitu"/>
    <w:uiPriority w:val="21"/>
    <w:qFormat/>
    <w:rsid w:val="004A383D"/>
    <w:rPr>
      <w:i/>
      <w:iCs/>
      <w:color w:val="2F5496" w:themeColor="accent1" w:themeShade="BF"/>
    </w:rPr>
  </w:style>
  <w:style w:type="paragraph" w:styleId="Cytatintensywny">
    <w:name w:val="Intense Quote"/>
    <w:basedOn w:val="Normalny"/>
    <w:next w:val="Normalny"/>
    <w:link w:val="CytatintensywnyZnak"/>
    <w:uiPriority w:val="30"/>
    <w:qFormat/>
    <w:rsid w:val="004A38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A383D"/>
    <w:rPr>
      <w:i/>
      <w:iCs/>
      <w:color w:val="2F5496" w:themeColor="accent1" w:themeShade="BF"/>
    </w:rPr>
  </w:style>
  <w:style w:type="character" w:styleId="Odwoanieintensywne">
    <w:name w:val="Intense Reference"/>
    <w:basedOn w:val="Domylnaczcionkaakapitu"/>
    <w:uiPriority w:val="32"/>
    <w:qFormat/>
    <w:rsid w:val="004A383D"/>
    <w:rPr>
      <w:b/>
      <w:bCs/>
      <w:smallCaps/>
      <w:color w:val="2F5496" w:themeColor="accent1" w:themeShade="BF"/>
      <w:spacing w:val="5"/>
    </w:rPr>
  </w:style>
  <w:style w:type="paragraph" w:styleId="NormalnyWeb">
    <w:name w:val="Normal (Web)"/>
    <w:basedOn w:val="Normalny"/>
    <w:uiPriority w:val="99"/>
    <w:unhideWhenUsed/>
    <w:rsid w:val="004A383D"/>
    <w:pPr>
      <w:spacing w:before="100" w:beforeAutospacing="1" w:after="100" w:afterAutospacing="1"/>
    </w:pPr>
    <w:rPr>
      <w:rFonts w:eastAsia="Times New Roman"/>
      <w:sz w:val="24"/>
      <w:szCs w:val="24"/>
    </w:rPr>
  </w:style>
  <w:style w:type="character" w:styleId="Odwoaniedokomentarza">
    <w:name w:val="annotation reference"/>
    <w:basedOn w:val="Domylnaczcionkaakapitu"/>
    <w:uiPriority w:val="99"/>
    <w:semiHidden/>
    <w:unhideWhenUsed/>
    <w:rsid w:val="004A383D"/>
    <w:rPr>
      <w:sz w:val="16"/>
      <w:szCs w:val="16"/>
    </w:rPr>
  </w:style>
  <w:style w:type="paragraph" w:styleId="Tekstkomentarza">
    <w:name w:val="annotation text"/>
    <w:basedOn w:val="Normalny"/>
    <w:link w:val="TekstkomentarzaZnak"/>
    <w:uiPriority w:val="99"/>
    <w:semiHidden/>
    <w:unhideWhenUsed/>
    <w:rsid w:val="004A383D"/>
    <w:rPr>
      <w:sz w:val="20"/>
      <w:szCs w:val="20"/>
    </w:rPr>
  </w:style>
  <w:style w:type="character" w:customStyle="1" w:styleId="TekstkomentarzaZnak">
    <w:name w:val="Tekst komentarza Znak"/>
    <w:basedOn w:val="Domylnaczcionkaakapitu"/>
    <w:link w:val="Tekstkomentarza"/>
    <w:uiPriority w:val="99"/>
    <w:semiHidden/>
    <w:rsid w:val="004A383D"/>
    <w:rPr>
      <w:rFonts w:ascii="Times New Roman" w:eastAsiaTheme="minorEastAsia" w:hAnsi="Times New Roman" w:cs="Times New Roman"/>
      <w:kern w:val="0"/>
      <w:sz w:val="20"/>
      <w:szCs w:val="20"/>
      <w:lang w:eastAsia="pl-PL"/>
      <w14:ligatures w14:val="none"/>
    </w:rPr>
  </w:style>
  <w:style w:type="paragraph" w:styleId="Nagwek">
    <w:name w:val="header"/>
    <w:basedOn w:val="Normalny"/>
    <w:link w:val="NagwekZnak"/>
    <w:uiPriority w:val="99"/>
    <w:unhideWhenUsed/>
    <w:rsid w:val="00963529"/>
    <w:pPr>
      <w:tabs>
        <w:tab w:val="center" w:pos="4536"/>
        <w:tab w:val="right" w:pos="9072"/>
      </w:tabs>
    </w:pPr>
  </w:style>
  <w:style w:type="character" w:customStyle="1" w:styleId="NagwekZnak">
    <w:name w:val="Nagłówek Znak"/>
    <w:basedOn w:val="Domylnaczcionkaakapitu"/>
    <w:link w:val="Nagwek"/>
    <w:uiPriority w:val="99"/>
    <w:rsid w:val="00963529"/>
    <w:rPr>
      <w:rFonts w:ascii="Times New Roman" w:eastAsiaTheme="minorEastAsia" w:hAnsi="Times New Roman" w:cs="Times New Roman"/>
      <w:kern w:val="0"/>
      <w:lang w:eastAsia="pl-PL"/>
      <w14:ligatures w14:val="none"/>
    </w:rPr>
  </w:style>
  <w:style w:type="paragraph" w:styleId="Stopka">
    <w:name w:val="footer"/>
    <w:basedOn w:val="Normalny"/>
    <w:link w:val="StopkaZnak"/>
    <w:uiPriority w:val="99"/>
    <w:unhideWhenUsed/>
    <w:rsid w:val="00963529"/>
    <w:pPr>
      <w:tabs>
        <w:tab w:val="center" w:pos="4536"/>
        <w:tab w:val="right" w:pos="9072"/>
      </w:tabs>
    </w:pPr>
  </w:style>
  <w:style w:type="character" w:customStyle="1" w:styleId="StopkaZnak">
    <w:name w:val="Stopka Znak"/>
    <w:basedOn w:val="Domylnaczcionkaakapitu"/>
    <w:link w:val="Stopka"/>
    <w:uiPriority w:val="99"/>
    <w:rsid w:val="00963529"/>
    <w:rPr>
      <w:rFonts w:ascii="Times New Roman" w:eastAsiaTheme="minorEastAsia" w:hAnsi="Times New Roman" w:cs="Times New Roman"/>
      <w:kern w:val="0"/>
      <w:lang w:eastAsia="pl-PL"/>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A383D"/>
    <w:pPr>
      <w:spacing w:after="0" w:line="240" w:lineRule="auto"/>
    </w:pPr>
    <w:rPr>
      <w:rFonts w:ascii="Times New Roman" w:eastAsiaTheme="minorEastAsia" w:hAnsi="Times New Roman" w:cs="Times New Roman"/>
      <w:kern w:val="0"/>
      <w:lang w:eastAsia="pl-PL"/>
      <w14:ligatures w14:val="none"/>
    </w:rPr>
  </w:style>
  <w:style w:type="paragraph" w:styleId="Nagwek1">
    <w:name w:val="heading 1"/>
    <w:basedOn w:val="Normalny"/>
    <w:next w:val="Normalny"/>
    <w:link w:val="Nagwek1Znak"/>
    <w:uiPriority w:val="9"/>
    <w:qFormat/>
    <w:rsid w:val="004A38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A38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A383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A383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A383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A383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383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383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383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83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A383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A383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A383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A383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A383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383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383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383D"/>
    <w:rPr>
      <w:rFonts w:eastAsiaTheme="majorEastAsia" w:cstheme="majorBidi"/>
      <w:color w:val="272727" w:themeColor="text1" w:themeTint="D8"/>
    </w:rPr>
  </w:style>
  <w:style w:type="paragraph" w:styleId="Tytu">
    <w:name w:val="Title"/>
    <w:basedOn w:val="Normalny"/>
    <w:next w:val="Normalny"/>
    <w:link w:val="TytuZnak"/>
    <w:uiPriority w:val="10"/>
    <w:qFormat/>
    <w:rsid w:val="004A383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383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383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383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383D"/>
    <w:pPr>
      <w:spacing w:before="160"/>
      <w:jc w:val="center"/>
    </w:pPr>
    <w:rPr>
      <w:i/>
      <w:iCs/>
      <w:color w:val="404040" w:themeColor="text1" w:themeTint="BF"/>
    </w:rPr>
  </w:style>
  <w:style w:type="character" w:customStyle="1" w:styleId="CytatZnak">
    <w:name w:val="Cytat Znak"/>
    <w:basedOn w:val="Domylnaczcionkaakapitu"/>
    <w:link w:val="Cytat"/>
    <w:uiPriority w:val="29"/>
    <w:rsid w:val="004A383D"/>
    <w:rPr>
      <w:i/>
      <w:iCs/>
      <w:color w:val="404040" w:themeColor="text1" w:themeTint="BF"/>
    </w:rPr>
  </w:style>
  <w:style w:type="paragraph" w:styleId="Akapitzlist">
    <w:name w:val="List Paragraph"/>
    <w:basedOn w:val="Normalny"/>
    <w:uiPriority w:val="34"/>
    <w:qFormat/>
    <w:rsid w:val="004A383D"/>
    <w:pPr>
      <w:ind w:left="720"/>
      <w:contextualSpacing/>
    </w:pPr>
  </w:style>
  <w:style w:type="character" w:styleId="Wyrnienieintensywne">
    <w:name w:val="Intense Emphasis"/>
    <w:basedOn w:val="Domylnaczcionkaakapitu"/>
    <w:uiPriority w:val="21"/>
    <w:qFormat/>
    <w:rsid w:val="004A383D"/>
    <w:rPr>
      <w:i/>
      <w:iCs/>
      <w:color w:val="2F5496" w:themeColor="accent1" w:themeShade="BF"/>
    </w:rPr>
  </w:style>
  <w:style w:type="paragraph" w:styleId="Cytatintensywny">
    <w:name w:val="Intense Quote"/>
    <w:basedOn w:val="Normalny"/>
    <w:next w:val="Normalny"/>
    <w:link w:val="CytatintensywnyZnak"/>
    <w:uiPriority w:val="30"/>
    <w:qFormat/>
    <w:rsid w:val="004A38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A383D"/>
    <w:rPr>
      <w:i/>
      <w:iCs/>
      <w:color w:val="2F5496" w:themeColor="accent1" w:themeShade="BF"/>
    </w:rPr>
  </w:style>
  <w:style w:type="character" w:styleId="Odwoanieintensywne">
    <w:name w:val="Intense Reference"/>
    <w:basedOn w:val="Domylnaczcionkaakapitu"/>
    <w:uiPriority w:val="32"/>
    <w:qFormat/>
    <w:rsid w:val="004A383D"/>
    <w:rPr>
      <w:b/>
      <w:bCs/>
      <w:smallCaps/>
      <w:color w:val="2F5496" w:themeColor="accent1" w:themeShade="BF"/>
      <w:spacing w:val="5"/>
    </w:rPr>
  </w:style>
  <w:style w:type="paragraph" w:styleId="NormalnyWeb">
    <w:name w:val="Normal (Web)"/>
    <w:basedOn w:val="Normalny"/>
    <w:uiPriority w:val="99"/>
    <w:unhideWhenUsed/>
    <w:rsid w:val="004A383D"/>
    <w:pPr>
      <w:spacing w:before="100" w:beforeAutospacing="1" w:after="100" w:afterAutospacing="1"/>
    </w:pPr>
    <w:rPr>
      <w:rFonts w:eastAsia="Times New Roman"/>
      <w:sz w:val="24"/>
      <w:szCs w:val="24"/>
    </w:rPr>
  </w:style>
  <w:style w:type="character" w:styleId="Odwoaniedokomentarza">
    <w:name w:val="annotation reference"/>
    <w:basedOn w:val="Domylnaczcionkaakapitu"/>
    <w:uiPriority w:val="99"/>
    <w:semiHidden/>
    <w:unhideWhenUsed/>
    <w:rsid w:val="004A383D"/>
    <w:rPr>
      <w:sz w:val="16"/>
      <w:szCs w:val="16"/>
    </w:rPr>
  </w:style>
  <w:style w:type="paragraph" w:styleId="Tekstkomentarza">
    <w:name w:val="annotation text"/>
    <w:basedOn w:val="Normalny"/>
    <w:link w:val="TekstkomentarzaZnak"/>
    <w:uiPriority w:val="99"/>
    <w:semiHidden/>
    <w:unhideWhenUsed/>
    <w:rsid w:val="004A383D"/>
    <w:rPr>
      <w:sz w:val="20"/>
      <w:szCs w:val="20"/>
    </w:rPr>
  </w:style>
  <w:style w:type="character" w:customStyle="1" w:styleId="TekstkomentarzaZnak">
    <w:name w:val="Tekst komentarza Znak"/>
    <w:basedOn w:val="Domylnaczcionkaakapitu"/>
    <w:link w:val="Tekstkomentarza"/>
    <w:uiPriority w:val="99"/>
    <w:semiHidden/>
    <w:rsid w:val="004A383D"/>
    <w:rPr>
      <w:rFonts w:ascii="Times New Roman" w:eastAsiaTheme="minorEastAsia" w:hAnsi="Times New Roman" w:cs="Times New Roman"/>
      <w:kern w:val="0"/>
      <w:sz w:val="20"/>
      <w:szCs w:val="20"/>
      <w:lang w:eastAsia="pl-PL"/>
      <w14:ligatures w14:val="none"/>
    </w:rPr>
  </w:style>
  <w:style w:type="paragraph" w:styleId="Nagwek">
    <w:name w:val="header"/>
    <w:basedOn w:val="Normalny"/>
    <w:link w:val="NagwekZnak"/>
    <w:uiPriority w:val="99"/>
    <w:unhideWhenUsed/>
    <w:rsid w:val="00963529"/>
    <w:pPr>
      <w:tabs>
        <w:tab w:val="center" w:pos="4536"/>
        <w:tab w:val="right" w:pos="9072"/>
      </w:tabs>
    </w:pPr>
  </w:style>
  <w:style w:type="character" w:customStyle="1" w:styleId="NagwekZnak">
    <w:name w:val="Nagłówek Znak"/>
    <w:basedOn w:val="Domylnaczcionkaakapitu"/>
    <w:link w:val="Nagwek"/>
    <w:uiPriority w:val="99"/>
    <w:rsid w:val="00963529"/>
    <w:rPr>
      <w:rFonts w:ascii="Times New Roman" w:eastAsiaTheme="minorEastAsia" w:hAnsi="Times New Roman" w:cs="Times New Roman"/>
      <w:kern w:val="0"/>
      <w:lang w:eastAsia="pl-PL"/>
      <w14:ligatures w14:val="none"/>
    </w:rPr>
  </w:style>
  <w:style w:type="paragraph" w:styleId="Stopka">
    <w:name w:val="footer"/>
    <w:basedOn w:val="Normalny"/>
    <w:link w:val="StopkaZnak"/>
    <w:uiPriority w:val="99"/>
    <w:unhideWhenUsed/>
    <w:rsid w:val="00963529"/>
    <w:pPr>
      <w:tabs>
        <w:tab w:val="center" w:pos="4536"/>
        <w:tab w:val="right" w:pos="9072"/>
      </w:tabs>
    </w:pPr>
  </w:style>
  <w:style w:type="character" w:customStyle="1" w:styleId="StopkaZnak">
    <w:name w:val="Stopka Znak"/>
    <w:basedOn w:val="Domylnaczcionkaakapitu"/>
    <w:link w:val="Stopka"/>
    <w:uiPriority w:val="99"/>
    <w:rsid w:val="00963529"/>
    <w:rPr>
      <w:rFonts w:ascii="Times New Roman" w:eastAsiaTheme="minorEastAsia"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9</Pages>
  <Words>3729</Words>
  <Characters>22375</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dc:creator>
  <cp:keywords/>
  <dc:description/>
  <cp:lastModifiedBy>Joanna Furman</cp:lastModifiedBy>
  <cp:revision>20</cp:revision>
  <cp:lastPrinted>2025-04-07T09:15:00Z</cp:lastPrinted>
  <dcterms:created xsi:type="dcterms:W3CDTF">2025-03-20T16:44:00Z</dcterms:created>
  <dcterms:modified xsi:type="dcterms:W3CDTF">2025-04-15T05:50:00Z</dcterms:modified>
</cp:coreProperties>
</file>